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5E1CE" w14:textId="35690A64" w:rsidR="00222618" w:rsidRPr="00AB5A27" w:rsidRDefault="00222618" w:rsidP="00CD4612">
      <w:pPr>
        <w:jc w:val="left"/>
        <w:rPr>
          <w:b/>
          <w:sz w:val="28"/>
        </w:rPr>
      </w:pPr>
      <w:r w:rsidRPr="00222618">
        <w:rPr>
          <w:b/>
          <w:sz w:val="32"/>
        </w:rPr>
        <w:t xml:space="preserve">Bando </w:t>
      </w:r>
      <w:r w:rsidR="00CB2F1E" w:rsidRPr="00CB2F1E">
        <w:rPr>
          <w:b/>
          <w:sz w:val="32"/>
        </w:rPr>
        <w:t>Fondo Italiano per le Scienze Applicate (FISA)</w:t>
      </w:r>
      <w:r w:rsidR="00CB2F1E">
        <w:rPr>
          <w:b/>
          <w:sz w:val="32"/>
        </w:rPr>
        <w:t xml:space="preserve"> 202</w:t>
      </w:r>
      <w:r w:rsidR="0009175E">
        <w:rPr>
          <w:b/>
          <w:sz w:val="32"/>
        </w:rPr>
        <w:t>4</w:t>
      </w:r>
      <w:r w:rsidR="00CD4612">
        <w:rPr>
          <w:b/>
          <w:sz w:val="32"/>
        </w:rPr>
        <w:br/>
      </w:r>
      <w:r w:rsidR="00CD4612" w:rsidRPr="00AB5A27">
        <w:rPr>
          <w:b/>
          <w:sz w:val="28"/>
        </w:rPr>
        <w:t>S</w:t>
      </w:r>
      <w:r w:rsidRPr="00AB5A27">
        <w:rPr>
          <w:b/>
          <w:sz w:val="28"/>
        </w:rPr>
        <w:t>cheda sintetica</w:t>
      </w:r>
      <w:r w:rsidR="00C000A1" w:rsidRPr="00AB5A27">
        <w:rPr>
          <w:b/>
          <w:sz w:val="28"/>
        </w:rPr>
        <w:t xml:space="preserve"> - Versione </w:t>
      </w:r>
      <w:r w:rsidR="0009175E" w:rsidRPr="00AB5A27">
        <w:rPr>
          <w:b/>
          <w:sz w:val="28"/>
        </w:rPr>
        <w:t>1</w:t>
      </w:r>
    </w:p>
    <w:p w14:paraId="4D2B27A1" w14:textId="77777777" w:rsidR="004E0602" w:rsidRDefault="004E0602" w:rsidP="003922D4">
      <w:pPr>
        <w:rPr>
          <w:b/>
        </w:rPr>
      </w:pPr>
    </w:p>
    <w:p w14:paraId="6CE77050" w14:textId="5A8E39D5" w:rsidR="00CB2F1E" w:rsidRPr="003922D4" w:rsidRDefault="00CB2F1E" w:rsidP="003922D4">
      <w:pPr>
        <w:rPr>
          <w:b/>
        </w:rPr>
      </w:pPr>
      <w:r w:rsidRPr="00CB2F1E">
        <w:rPr>
          <w:b/>
        </w:rPr>
        <w:t xml:space="preserve">Decreto Direttoriale n. </w:t>
      </w:r>
      <w:r w:rsidR="0009175E">
        <w:rPr>
          <w:b/>
        </w:rPr>
        <w:t>1075 del 18-07-2024</w:t>
      </w:r>
    </w:p>
    <w:p w14:paraId="207B5A0A" w14:textId="5982F23B" w:rsidR="009E5A0C" w:rsidRPr="007436BC" w:rsidRDefault="009E5A0C" w:rsidP="000C2371">
      <w:pPr>
        <w:rPr>
          <w:rStyle w:val="Collegamentoipertestuale"/>
          <w:lang w:val="en-GB"/>
        </w:rPr>
      </w:pPr>
      <w:r w:rsidRPr="007436BC">
        <w:rPr>
          <w:lang w:val="en-GB"/>
        </w:rPr>
        <w:t xml:space="preserve">Link: </w:t>
      </w:r>
      <w:hyperlink r:id="rId11" w:history="1">
        <w:r w:rsidR="007436BC" w:rsidRPr="007436BC">
          <w:rPr>
            <w:rStyle w:val="Collegamentoipertestuale"/>
            <w:lang w:val="en-GB"/>
          </w:rPr>
          <w:t>https://www.mur.gov.it/it/atti-e-normativa/decreto-direttoriale-n1075-del-18-07-2024</w:t>
        </w:r>
      </w:hyperlink>
      <w:r w:rsidR="007436BC" w:rsidRPr="007436BC">
        <w:rPr>
          <w:lang w:val="en-GB"/>
        </w:rPr>
        <w:t xml:space="preserve"> </w:t>
      </w:r>
    </w:p>
    <w:p w14:paraId="6202F81A" w14:textId="77777777" w:rsidR="003B72DF" w:rsidRPr="007436BC" w:rsidRDefault="003B72DF" w:rsidP="000C2371">
      <w:pPr>
        <w:rPr>
          <w:lang w:val="en-GB"/>
        </w:rPr>
      </w:pPr>
    </w:p>
    <w:p w14:paraId="5C8549A5" w14:textId="6DF2F87C" w:rsidR="00F806CE" w:rsidRDefault="00F806CE" w:rsidP="000C2371">
      <w:pPr>
        <w:rPr>
          <w:b/>
        </w:rPr>
      </w:pPr>
      <w:r w:rsidRPr="00F806CE">
        <w:rPr>
          <w:b/>
        </w:rPr>
        <w:t>SCADENZA</w:t>
      </w:r>
      <w:r w:rsidR="00D23E06">
        <w:rPr>
          <w:b/>
        </w:rPr>
        <w:t xml:space="preserve"> BANDO</w:t>
      </w:r>
      <w:r w:rsidRPr="00F806CE">
        <w:rPr>
          <w:b/>
        </w:rPr>
        <w:t xml:space="preserve">: </w:t>
      </w:r>
      <w:r w:rsidR="0009175E">
        <w:rPr>
          <w:b/>
        </w:rPr>
        <w:t>11</w:t>
      </w:r>
      <w:r w:rsidR="006737D2">
        <w:rPr>
          <w:b/>
        </w:rPr>
        <w:t xml:space="preserve"> ottobre </w:t>
      </w:r>
      <w:r w:rsidRPr="00F806CE">
        <w:rPr>
          <w:b/>
        </w:rPr>
        <w:t>2</w:t>
      </w:r>
      <w:r w:rsidR="006737D2">
        <w:rPr>
          <w:b/>
        </w:rPr>
        <w:t>02</w:t>
      </w:r>
      <w:r w:rsidR="0009175E">
        <w:rPr>
          <w:b/>
        </w:rPr>
        <w:t>4</w:t>
      </w:r>
      <w:r w:rsidRPr="00F806CE">
        <w:rPr>
          <w:b/>
        </w:rPr>
        <w:t xml:space="preserve"> h 12:00 </w:t>
      </w:r>
    </w:p>
    <w:p w14:paraId="066DF8BA" w14:textId="77777777" w:rsidR="006F0A7A" w:rsidRPr="006F0A7A" w:rsidRDefault="00D23E06" w:rsidP="000C2371">
      <w:pPr>
        <w:rPr>
          <w:b/>
          <w:color w:val="C00000"/>
        </w:rPr>
      </w:pPr>
      <w:r w:rsidRPr="006F0A7A">
        <w:rPr>
          <w:b/>
          <w:color w:val="C00000"/>
        </w:rPr>
        <w:t xml:space="preserve">SCADENZA INTERNA: </w:t>
      </w:r>
    </w:p>
    <w:p w14:paraId="400EB4B2" w14:textId="77777777" w:rsidR="006F0A7A" w:rsidRPr="006F0A7A" w:rsidRDefault="006F0A7A" w:rsidP="006F0A7A">
      <w:pPr>
        <w:pStyle w:val="Paragrafoelenco"/>
        <w:numPr>
          <w:ilvl w:val="0"/>
          <w:numId w:val="17"/>
        </w:numPr>
        <w:jc w:val="left"/>
        <w:rPr>
          <w:b/>
        </w:rPr>
      </w:pPr>
      <w:r>
        <w:rPr>
          <w:b/>
        </w:rPr>
        <w:t xml:space="preserve">appena possibile: </w:t>
      </w:r>
      <w:r w:rsidRPr="006F0A7A">
        <w:t>manifestazione di interesse a partecipare al bando</w:t>
      </w:r>
      <w:r>
        <w:rPr>
          <w:b/>
        </w:rPr>
        <w:t xml:space="preserve"> </w:t>
      </w:r>
    </w:p>
    <w:p w14:paraId="4D3532AD" w14:textId="632E1A8C" w:rsidR="00D23E06" w:rsidRDefault="00D23E06" w:rsidP="006F0A7A">
      <w:pPr>
        <w:pStyle w:val="Paragrafoelenco"/>
        <w:numPr>
          <w:ilvl w:val="0"/>
          <w:numId w:val="17"/>
        </w:numPr>
        <w:jc w:val="left"/>
      </w:pPr>
      <w:r w:rsidRPr="006F0A7A">
        <w:rPr>
          <w:b/>
          <w:color w:val="C00000"/>
        </w:rPr>
        <w:t>entro il 2</w:t>
      </w:r>
      <w:r w:rsidR="0009175E">
        <w:rPr>
          <w:b/>
          <w:color w:val="C00000"/>
        </w:rPr>
        <w:t>7</w:t>
      </w:r>
      <w:r w:rsidRPr="006F0A7A">
        <w:rPr>
          <w:b/>
          <w:color w:val="C00000"/>
        </w:rPr>
        <w:t xml:space="preserve">/9/2023 ore 13:00 </w:t>
      </w:r>
      <w:r w:rsidRPr="006F0A7A">
        <w:t xml:space="preserve">invio </w:t>
      </w:r>
      <w:r w:rsidR="006F0A7A">
        <w:t>di</w:t>
      </w:r>
      <w:r w:rsidRPr="006F0A7A">
        <w:t xml:space="preserve"> Proposta e Accordo a </w:t>
      </w:r>
      <w:hyperlink r:id="rId12" w:history="1">
        <w:r w:rsidR="006F0A7A" w:rsidRPr="006F0A7A">
          <w:rPr>
            <w:rStyle w:val="Collegamentoipertestuale"/>
          </w:rPr>
          <w:t>progettazione.ricerca@ateneo.univr.it</w:t>
        </w:r>
      </w:hyperlink>
      <w:r w:rsidRPr="006F0A7A">
        <w:t xml:space="preserve"> </w:t>
      </w:r>
    </w:p>
    <w:p w14:paraId="2B3F391C" w14:textId="78C965DF" w:rsidR="00402FCA" w:rsidRPr="000C2371" w:rsidRDefault="00402FCA" w:rsidP="00402FCA">
      <w:pPr>
        <w:pStyle w:val="Titolo1"/>
      </w:pPr>
      <w:r>
        <w:t>Finalità (</w:t>
      </w:r>
      <w:r w:rsidR="00EE618B">
        <w:t>a</w:t>
      </w:r>
      <w:r>
        <w:t xml:space="preserve">rt. </w:t>
      </w:r>
      <w:r w:rsidR="000D6AE2">
        <w:t>2</w:t>
      </w:r>
      <w:r>
        <w:t>)</w:t>
      </w:r>
    </w:p>
    <w:p w14:paraId="41C34B0E" w14:textId="30A15253" w:rsidR="00CB2F1E" w:rsidRDefault="003075CE" w:rsidP="00402FCA">
      <w:r>
        <w:t>Il FISA ha la finalità di s</w:t>
      </w:r>
      <w:r w:rsidR="00402FCA">
        <w:t xml:space="preserve">ostenere proposte progettuali di </w:t>
      </w:r>
      <w:r w:rsidR="00402FCA" w:rsidRPr="00402FCA">
        <w:rPr>
          <w:b/>
        </w:rPr>
        <w:t>Ricerca industriale</w:t>
      </w:r>
      <w:r w:rsidR="00402FCA">
        <w:t xml:space="preserve"> e </w:t>
      </w:r>
      <w:r w:rsidR="00402FCA" w:rsidRPr="00402FCA">
        <w:rPr>
          <w:b/>
        </w:rPr>
        <w:t>Sviluppo sperimentale</w:t>
      </w:r>
      <w:r w:rsidR="00402FCA">
        <w:t xml:space="preserve"> presentate da </w:t>
      </w:r>
      <w:r w:rsidR="00402FCA" w:rsidRPr="00402FCA">
        <w:rPr>
          <w:u w:val="single"/>
        </w:rPr>
        <w:t>singoli ricercatori (</w:t>
      </w:r>
      <w:proofErr w:type="spellStart"/>
      <w:r w:rsidR="00402FCA" w:rsidRPr="00402FCA">
        <w:rPr>
          <w:u w:val="single"/>
        </w:rPr>
        <w:t>Principal</w:t>
      </w:r>
      <w:proofErr w:type="spellEnd"/>
      <w:r w:rsidR="00402FCA" w:rsidRPr="00402FCA">
        <w:rPr>
          <w:u w:val="single"/>
        </w:rPr>
        <w:t xml:space="preserve"> investigator)</w:t>
      </w:r>
      <w:r w:rsidR="00402FCA" w:rsidRPr="003B72DF">
        <w:t xml:space="preserve"> </w:t>
      </w:r>
      <w:r w:rsidR="00402FCA">
        <w:t xml:space="preserve">in </w:t>
      </w:r>
      <w:r w:rsidR="00402FCA" w:rsidRPr="00402FCA">
        <w:rPr>
          <w:b/>
        </w:rPr>
        <w:t>qualsiasi campo della scienza</w:t>
      </w:r>
      <w:r w:rsidR="00402FCA">
        <w:t xml:space="preserve"> e che mostrino spiccate caratteristiche di </w:t>
      </w:r>
      <w:r w:rsidR="00402FCA" w:rsidRPr="00F55D5B">
        <w:rPr>
          <w:b/>
        </w:rPr>
        <w:t>originalità ed innovatività</w:t>
      </w:r>
      <w:r w:rsidR="00402FCA">
        <w:t xml:space="preserve"> e siano al contempo in grado di favorire</w:t>
      </w:r>
      <w:r w:rsidR="00402FCA" w:rsidRPr="00F55D5B">
        <w:rPr>
          <w:b/>
        </w:rPr>
        <w:t xml:space="preserve"> ricadute socio-economiche e industriali</w:t>
      </w:r>
      <w:r w:rsidR="00402FCA">
        <w:t>.</w:t>
      </w:r>
    </w:p>
    <w:p w14:paraId="08913C14" w14:textId="2C5E5E31" w:rsidR="00671C1A" w:rsidRDefault="008860D1" w:rsidP="00935273">
      <w:pPr>
        <w:jc w:val="left"/>
        <w:rPr>
          <w:rStyle w:val="Collegamentoipertestuale"/>
        </w:rPr>
      </w:pPr>
      <w:r>
        <w:t xml:space="preserve">Le proposte progettuale possono </w:t>
      </w:r>
      <w:r w:rsidR="00671C1A">
        <w:t>interessare qualsiasi tematica scientifica, purché di riferimento a una delle macro aree riportate</w:t>
      </w:r>
      <w:r w:rsidR="007436BC">
        <w:t xml:space="preserve"> in Art 5 c. 2 e</w:t>
      </w:r>
      <w:r w:rsidR="00671C1A">
        <w:t xml:space="preserve"> </w:t>
      </w:r>
      <w:r w:rsidR="0088751A">
        <w:t>nell’</w:t>
      </w:r>
      <w:r w:rsidR="003F54A7" w:rsidRPr="007436BC">
        <w:t xml:space="preserve">allegato </w:t>
      </w:r>
      <w:r w:rsidR="003F54A7" w:rsidRPr="007436BC">
        <w:t>d</w:t>
      </w:r>
      <w:r w:rsidR="003F54A7" w:rsidRPr="007436BC">
        <w:t>el bando</w:t>
      </w:r>
      <w:r w:rsidR="007E0B2B" w:rsidRPr="007436BC">
        <w:t>:</w:t>
      </w:r>
    </w:p>
    <w:p w14:paraId="65217544" w14:textId="77777777" w:rsidR="007E0B2B" w:rsidRPr="003E228D" w:rsidRDefault="007E0B2B" w:rsidP="007E0B2B">
      <w:pPr>
        <w:pStyle w:val="Paragrafoelenco"/>
        <w:numPr>
          <w:ilvl w:val="0"/>
          <w:numId w:val="18"/>
        </w:numPr>
        <w:spacing w:after="160"/>
        <w:jc w:val="left"/>
        <w:rPr>
          <w:bCs/>
          <w:sz w:val="23"/>
          <w:szCs w:val="23"/>
          <w:lang w:val="en-GB"/>
        </w:rPr>
      </w:pPr>
      <w:r w:rsidRPr="003E228D">
        <w:rPr>
          <w:bCs/>
          <w:sz w:val="23"/>
          <w:szCs w:val="23"/>
          <w:lang w:val="en-GB"/>
        </w:rPr>
        <w:t>Advanced Manufacturing</w:t>
      </w:r>
    </w:p>
    <w:p w14:paraId="4F9CA1DF" w14:textId="77777777" w:rsidR="007E0B2B" w:rsidRPr="003E228D" w:rsidRDefault="007E0B2B" w:rsidP="007E0B2B">
      <w:pPr>
        <w:pStyle w:val="Paragrafoelenco"/>
        <w:numPr>
          <w:ilvl w:val="0"/>
          <w:numId w:val="18"/>
        </w:numPr>
        <w:spacing w:after="160"/>
        <w:jc w:val="left"/>
        <w:rPr>
          <w:bCs/>
          <w:sz w:val="23"/>
          <w:szCs w:val="23"/>
          <w:lang w:val="en-GB"/>
        </w:rPr>
      </w:pPr>
      <w:r w:rsidRPr="003E228D">
        <w:rPr>
          <w:bCs/>
          <w:sz w:val="23"/>
          <w:szCs w:val="23"/>
          <w:lang w:val="en-GB"/>
        </w:rPr>
        <w:t>Advanced Materials</w:t>
      </w:r>
    </w:p>
    <w:p w14:paraId="46FABEA1" w14:textId="77777777" w:rsidR="007E0B2B" w:rsidRPr="003E228D" w:rsidRDefault="007E0B2B" w:rsidP="007E0B2B">
      <w:pPr>
        <w:pStyle w:val="Paragrafoelenco"/>
        <w:numPr>
          <w:ilvl w:val="0"/>
          <w:numId w:val="18"/>
        </w:numPr>
        <w:spacing w:after="160"/>
        <w:jc w:val="left"/>
        <w:rPr>
          <w:bCs/>
          <w:sz w:val="23"/>
          <w:szCs w:val="23"/>
          <w:lang w:val="en-GB"/>
        </w:rPr>
      </w:pPr>
      <w:r w:rsidRPr="003E228D">
        <w:rPr>
          <w:bCs/>
          <w:sz w:val="23"/>
          <w:szCs w:val="23"/>
          <w:lang w:val="en-GB"/>
        </w:rPr>
        <w:t>Life-Science Technologies</w:t>
      </w:r>
    </w:p>
    <w:p w14:paraId="1C6FFF6E" w14:textId="77777777" w:rsidR="007E0B2B" w:rsidRPr="003E228D" w:rsidRDefault="007E0B2B" w:rsidP="007E0B2B">
      <w:pPr>
        <w:pStyle w:val="Paragrafoelenco"/>
        <w:numPr>
          <w:ilvl w:val="0"/>
          <w:numId w:val="18"/>
        </w:numPr>
        <w:spacing w:after="160"/>
        <w:jc w:val="left"/>
        <w:rPr>
          <w:bCs/>
          <w:sz w:val="23"/>
          <w:szCs w:val="23"/>
          <w:lang w:val="en-GB"/>
        </w:rPr>
      </w:pPr>
      <w:r w:rsidRPr="003E228D">
        <w:rPr>
          <w:bCs/>
          <w:sz w:val="23"/>
          <w:szCs w:val="23"/>
          <w:lang w:val="en-GB"/>
        </w:rPr>
        <w:t>Micro/Nano-Electronics and Photonics</w:t>
      </w:r>
    </w:p>
    <w:p w14:paraId="0FA6E9BE" w14:textId="77777777" w:rsidR="007E0B2B" w:rsidRPr="003E228D" w:rsidRDefault="007E0B2B" w:rsidP="007E0B2B">
      <w:pPr>
        <w:pStyle w:val="Paragrafoelenco"/>
        <w:numPr>
          <w:ilvl w:val="0"/>
          <w:numId w:val="18"/>
        </w:numPr>
        <w:spacing w:after="160"/>
        <w:jc w:val="left"/>
        <w:rPr>
          <w:bCs/>
          <w:sz w:val="23"/>
          <w:szCs w:val="23"/>
          <w:lang w:val="en-GB"/>
        </w:rPr>
      </w:pPr>
      <w:r w:rsidRPr="003E228D">
        <w:rPr>
          <w:bCs/>
          <w:sz w:val="23"/>
          <w:szCs w:val="23"/>
          <w:lang w:val="en-GB"/>
        </w:rPr>
        <w:t>Artificial Intelligence</w:t>
      </w:r>
    </w:p>
    <w:p w14:paraId="2C9A41EB" w14:textId="06C14033" w:rsidR="007E0B2B" w:rsidRPr="007E0B2B" w:rsidRDefault="007E0B2B" w:rsidP="00935273">
      <w:pPr>
        <w:pStyle w:val="Paragrafoelenco"/>
        <w:numPr>
          <w:ilvl w:val="0"/>
          <w:numId w:val="18"/>
        </w:numPr>
        <w:spacing w:after="160"/>
        <w:jc w:val="left"/>
        <w:rPr>
          <w:lang w:val="en-GB"/>
        </w:rPr>
      </w:pPr>
      <w:r w:rsidRPr="003E228D">
        <w:rPr>
          <w:bCs/>
          <w:sz w:val="23"/>
          <w:szCs w:val="23"/>
          <w:lang w:val="en-GB"/>
        </w:rPr>
        <w:t>Security and Connectivity.</w:t>
      </w:r>
    </w:p>
    <w:p w14:paraId="161D424C" w14:textId="6980EB0D" w:rsidR="00CD4612" w:rsidRPr="00D8255F" w:rsidRDefault="00CD4612" w:rsidP="00CD4612">
      <w:pPr>
        <w:pStyle w:val="Titolo1"/>
      </w:pPr>
      <w:r>
        <w:t xml:space="preserve">Obiettivi e risultati attesi </w:t>
      </w:r>
      <w:r w:rsidRPr="00D8255F">
        <w:t>(</w:t>
      </w:r>
      <w:r w:rsidR="00EE618B">
        <w:t>a</w:t>
      </w:r>
      <w:r w:rsidRPr="00D8255F">
        <w:t xml:space="preserve">rt. </w:t>
      </w:r>
      <w:r w:rsidR="00920312">
        <w:t>5</w:t>
      </w:r>
      <w:r w:rsidRPr="00D8255F">
        <w:t>)</w:t>
      </w:r>
    </w:p>
    <w:p w14:paraId="3EE11D24" w14:textId="5F5AE7FA" w:rsidR="00CD4612" w:rsidRDefault="00CD4612" w:rsidP="00CD4612">
      <w:r w:rsidRPr="001805FA">
        <w:t>Le proposte progettuali devono comprendere</w:t>
      </w:r>
      <w:r w:rsidR="003F54A7">
        <w:t xml:space="preserve"> </w:t>
      </w:r>
      <w:r w:rsidRPr="001805FA">
        <w:t>le seguenti attività</w:t>
      </w:r>
      <w:r>
        <w:t>:</w:t>
      </w:r>
    </w:p>
    <w:p w14:paraId="5D27CECF" w14:textId="77777777" w:rsidR="00CD4612" w:rsidRDefault="00CD4612" w:rsidP="00CD4612">
      <w:pPr>
        <w:pStyle w:val="Paragrafoelenco"/>
        <w:numPr>
          <w:ilvl w:val="0"/>
          <w:numId w:val="7"/>
        </w:numPr>
      </w:pPr>
      <w:r>
        <w:t xml:space="preserve">Preliminari, e non preponderanti rispetto al complessivo valore della proposta progettuale, attività di </w:t>
      </w:r>
      <w:r w:rsidRPr="001805FA">
        <w:rPr>
          <w:b/>
        </w:rPr>
        <w:t>Ricerca fondamentale</w:t>
      </w:r>
      <w:r>
        <w:t>;</w:t>
      </w:r>
    </w:p>
    <w:p w14:paraId="5B35C825" w14:textId="3D825B95" w:rsidR="00CD4612" w:rsidRPr="00A6245E" w:rsidRDefault="00CD4612" w:rsidP="00CD4612">
      <w:pPr>
        <w:pStyle w:val="Paragrafoelenco"/>
        <w:numPr>
          <w:ilvl w:val="0"/>
          <w:numId w:val="7"/>
        </w:numPr>
        <w:rPr>
          <w:u w:val="single"/>
        </w:rPr>
      </w:pPr>
      <w:r>
        <w:t xml:space="preserve">Attività di </w:t>
      </w:r>
      <w:r w:rsidRPr="001805FA">
        <w:rPr>
          <w:b/>
        </w:rPr>
        <w:t>Ricerca industriale</w:t>
      </w:r>
      <w:r>
        <w:t xml:space="preserve">, preponderanti rispetto al complessivo valore della proposta. </w:t>
      </w:r>
    </w:p>
    <w:p w14:paraId="394C1154" w14:textId="77777777" w:rsidR="00CD4612" w:rsidRPr="001805FA" w:rsidRDefault="00CD4612" w:rsidP="00CD4612">
      <w:pPr>
        <w:pStyle w:val="Paragrafoelenco"/>
        <w:numPr>
          <w:ilvl w:val="0"/>
          <w:numId w:val="7"/>
        </w:numPr>
        <w:rPr>
          <w:b/>
        </w:rPr>
      </w:pPr>
      <w:r>
        <w:t xml:space="preserve">Non preponderanti, rispetto al complessivo valore della proposta progettuale, attività di </w:t>
      </w:r>
      <w:r w:rsidRPr="001805FA">
        <w:rPr>
          <w:b/>
        </w:rPr>
        <w:t>Sviluppo sperimentale</w:t>
      </w:r>
    </w:p>
    <w:p w14:paraId="637AA8F4" w14:textId="2FEF01B3" w:rsidR="00CD4612" w:rsidRDefault="00CD4612" w:rsidP="00CD4612">
      <w:r>
        <w:t xml:space="preserve">Le proposte devono descrivere i relativi caratteri di </w:t>
      </w:r>
      <w:r w:rsidRPr="00F900BA">
        <w:rPr>
          <w:b/>
        </w:rPr>
        <w:t>originalità</w:t>
      </w:r>
      <w:r>
        <w:t xml:space="preserve"> e</w:t>
      </w:r>
      <w:r w:rsidRPr="00F900BA">
        <w:rPr>
          <w:b/>
        </w:rPr>
        <w:t xml:space="preserve"> innovatività </w:t>
      </w:r>
      <w:r>
        <w:t>con specifico riferimento allo stato dell’arte internazionale e devono chiaramente evidenziare le ricadute e gli impatti dei risultati perseguiti, in termini di nuovi prodotti o servizi in grado:</w:t>
      </w:r>
    </w:p>
    <w:p w14:paraId="73B08C67" w14:textId="77777777" w:rsidR="00CD4612" w:rsidRPr="00F900BA" w:rsidRDefault="00CD4612" w:rsidP="00CD4612">
      <w:pPr>
        <w:pStyle w:val="Paragrafoelenco"/>
        <w:numPr>
          <w:ilvl w:val="0"/>
          <w:numId w:val="8"/>
        </w:numPr>
      </w:pPr>
      <w:r w:rsidRPr="00F900BA">
        <w:t xml:space="preserve">di contribuire alla risoluzione di importanti </w:t>
      </w:r>
      <w:r w:rsidRPr="003F54A7">
        <w:rPr>
          <w:b/>
        </w:rPr>
        <w:t>problematiche sociali</w:t>
      </w:r>
      <w:r w:rsidRPr="00F900BA">
        <w:t xml:space="preserve"> e</w:t>
      </w:r>
    </w:p>
    <w:p w14:paraId="63CE0360" w14:textId="7586FFF6" w:rsidR="00465D88" w:rsidRDefault="00CD4612" w:rsidP="00465D88">
      <w:pPr>
        <w:pStyle w:val="Paragrafoelenco"/>
        <w:numPr>
          <w:ilvl w:val="0"/>
          <w:numId w:val="8"/>
        </w:numPr>
      </w:pPr>
      <w:r w:rsidRPr="00F900BA">
        <w:t xml:space="preserve">di introdurre, nel contesto socio-economico e/o industriale di riferimento, significative e competitive </w:t>
      </w:r>
      <w:r w:rsidRPr="003F54A7">
        <w:rPr>
          <w:b/>
        </w:rPr>
        <w:t>innovazioni di prodotto e/o di processo e/o servizio</w:t>
      </w:r>
      <w:r w:rsidRPr="00F900BA">
        <w:t>.</w:t>
      </w:r>
    </w:p>
    <w:p w14:paraId="200E9C90" w14:textId="77E4C11A" w:rsidR="00DF4C8B" w:rsidRDefault="007E66E6" w:rsidP="00490608">
      <w:pPr>
        <w:pStyle w:val="Titolo1"/>
      </w:pPr>
      <w:r>
        <w:t>Soggetti</w:t>
      </w:r>
      <w:r w:rsidR="00DF4C8B">
        <w:t xml:space="preserve"> </w:t>
      </w:r>
      <w:r w:rsidR="00845980">
        <w:t xml:space="preserve">ammissibili </w:t>
      </w:r>
      <w:r w:rsidR="00DF4C8B">
        <w:t>(</w:t>
      </w:r>
      <w:r w:rsidR="00EE618B">
        <w:t>a</w:t>
      </w:r>
      <w:r w:rsidR="00DF4C8B">
        <w:t xml:space="preserve">rt. </w:t>
      </w:r>
      <w:r w:rsidR="00B54462">
        <w:t>4</w:t>
      </w:r>
      <w:r w:rsidR="00DF4C8B">
        <w:t>)</w:t>
      </w:r>
    </w:p>
    <w:p w14:paraId="505EA88B" w14:textId="4C4D7AA4" w:rsidR="0013307E" w:rsidRDefault="0013307E" w:rsidP="00DF4C8B">
      <w:r>
        <w:t>Le proposte progettuali prevedono</w:t>
      </w:r>
      <w:r w:rsidR="003A2B1F">
        <w:t xml:space="preserve"> la presenza congiunta </w:t>
      </w:r>
      <w:r w:rsidR="00EF03A4">
        <w:t xml:space="preserve">in fase di presentazione </w:t>
      </w:r>
      <w:r w:rsidR="003A2B1F">
        <w:t>di</w:t>
      </w:r>
      <w:r>
        <w:t>:</w:t>
      </w:r>
    </w:p>
    <w:p w14:paraId="5E75C778" w14:textId="086B9189" w:rsidR="0013307E" w:rsidRDefault="0013307E" w:rsidP="00FC4A0A">
      <w:pPr>
        <w:pStyle w:val="Paragrafoelenco"/>
        <w:numPr>
          <w:ilvl w:val="0"/>
          <w:numId w:val="1"/>
        </w:numPr>
      </w:pPr>
      <w:r>
        <w:t xml:space="preserve">una </w:t>
      </w:r>
      <w:r w:rsidRPr="00490DAB">
        <w:rPr>
          <w:b/>
        </w:rPr>
        <w:t>persona fisica</w:t>
      </w:r>
      <w:r>
        <w:t xml:space="preserve"> (</w:t>
      </w:r>
      <w:proofErr w:type="spellStart"/>
      <w:r w:rsidRPr="00490DAB">
        <w:rPr>
          <w:b/>
        </w:rPr>
        <w:t>Principal</w:t>
      </w:r>
      <w:proofErr w:type="spellEnd"/>
      <w:r w:rsidRPr="00490DAB">
        <w:rPr>
          <w:b/>
        </w:rPr>
        <w:t xml:space="preserve"> Investigato</w:t>
      </w:r>
      <w:r w:rsidR="00EC26EB">
        <w:rPr>
          <w:b/>
        </w:rPr>
        <w:t>r – PI)</w:t>
      </w:r>
      <w:r>
        <w:t xml:space="preserve"> </w:t>
      </w:r>
    </w:p>
    <w:p w14:paraId="4C27729C" w14:textId="73C700E8" w:rsidR="0013307E" w:rsidRDefault="0013307E" w:rsidP="00FC4A0A">
      <w:pPr>
        <w:pStyle w:val="Paragrafoelenco"/>
        <w:numPr>
          <w:ilvl w:val="0"/>
          <w:numId w:val="1"/>
        </w:numPr>
      </w:pPr>
      <w:r>
        <w:t xml:space="preserve">un </w:t>
      </w:r>
      <w:r w:rsidRPr="00490DAB">
        <w:rPr>
          <w:b/>
        </w:rPr>
        <w:t>Soggetto Ospitante</w:t>
      </w:r>
      <w:r>
        <w:t xml:space="preserve"> </w:t>
      </w:r>
      <w:r w:rsidR="007436BC" w:rsidRPr="007436BC">
        <w:rPr>
          <w:b/>
        </w:rPr>
        <w:t>(</w:t>
      </w:r>
      <w:r w:rsidR="006F0A7A">
        <w:rPr>
          <w:b/>
        </w:rPr>
        <w:t>Impresa</w:t>
      </w:r>
      <w:r w:rsidR="007436BC">
        <w:rPr>
          <w:b/>
        </w:rPr>
        <w:t>)</w:t>
      </w:r>
      <w:r>
        <w:t xml:space="preserve"> presso cui si prevede di svolgere le attività progettuali</w:t>
      </w:r>
      <w:r w:rsidR="00537683">
        <w:t xml:space="preserve"> </w:t>
      </w:r>
      <w:r w:rsidR="00537683" w:rsidRPr="00846658">
        <w:rPr>
          <w:b/>
          <w:bCs/>
        </w:rPr>
        <w:t xml:space="preserve">diverso dall’ente di </w:t>
      </w:r>
      <w:r w:rsidR="007436BC">
        <w:rPr>
          <w:b/>
          <w:bCs/>
        </w:rPr>
        <w:t>affiliazione</w:t>
      </w:r>
      <w:r w:rsidR="00537683" w:rsidRPr="00846658">
        <w:rPr>
          <w:b/>
          <w:bCs/>
        </w:rPr>
        <w:t xml:space="preserve"> del PI</w:t>
      </w:r>
      <w:r w:rsidR="00537683" w:rsidRPr="00846658">
        <w:t xml:space="preserve"> </w:t>
      </w:r>
    </w:p>
    <w:p w14:paraId="4F4DFA14" w14:textId="5322F122" w:rsidR="006F0A7A" w:rsidRPr="006F0A7A" w:rsidRDefault="006F0A7A" w:rsidP="00FC4A0A">
      <w:pPr>
        <w:pStyle w:val="Paragrafoelenco"/>
        <w:numPr>
          <w:ilvl w:val="0"/>
          <w:numId w:val="1"/>
        </w:numPr>
        <w:rPr>
          <w:b/>
        </w:rPr>
      </w:pPr>
      <w:r w:rsidRPr="006F0A7A">
        <w:rPr>
          <w:b/>
        </w:rPr>
        <w:lastRenderedPageBreak/>
        <w:t>l’ente di affiliazione del PI</w:t>
      </w:r>
    </w:p>
    <w:p w14:paraId="6D8C591F" w14:textId="698CED5C" w:rsidR="006F0A7A" w:rsidRDefault="006F0A7A" w:rsidP="00FC4A0A">
      <w:pPr>
        <w:pStyle w:val="Paragrafoelenco"/>
        <w:numPr>
          <w:ilvl w:val="0"/>
          <w:numId w:val="1"/>
        </w:numPr>
      </w:pPr>
      <w:r>
        <w:t>un</w:t>
      </w:r>
      <w:r w:rsidR="006B153A">
        <w:t xml:space="preserve"> (solo)</w:t>
      </w:r>
      <w:r>
        <w:t xml:space="preserve"> </w:t>
      </w:r>
      <w:r w:rsidRPr="006F0A7A">
        <w:rPr>
          <w:b/>
        </w:rPr>
        <w:t>organismo di ricerca</w:t>
      </w:r>
      <w:r>
        <w:t xml:space="preserve"> (che può coincidere con l’ente di affiliazione del PI).</w:t>
      </w:r>
    </w:p>
    <w:p w14:paraId="5CFF2959" w14:textId="77777777" w:rsidR="006F0A7A" w:rsidRDefault="006F0A7A" w:rsidP="006F0A7A">
      <w:pPr>
        <w:ind w:left="720"/>
      </w:pPr>
    </w:p>
    <w:p w14:paraId="76CA7AAF" w14:textId="68FADBA1" w:rsidR="0006050C" w:rsidRDefault="00490DAB" w:rsidP="0006050C">
      <w:r>
        <w:t>Caratteristiche</w:t>
      </w:r>
      <w:r w:rsidR="0006050C">
        <w:t xml:space="preserve"> del </w:t>
      </w:r>
      <w:r w:rsidR="003A2B1F" w:rsidRPr="00490DAB">
        <w:rPr>
          <w:b/>
        </w:rPr>
        <w:t>Soggetto Ospitante</w:t>
      </w:r>
      <w:r w:rsidR="006F0A7A">
        <w:rPr>
          <w:b/>
        </w:rPr>
        <w:t xml:space="preserve"> / Impresa</w:t>
      </w:r>
      <w:r>
        <w:t xml:space="preserve">: </w:t>
      </w:r>
    </w:p>
    <w:p w14:paraId="6C0EF876" w14:textId="4B6DF48D" w:rsidR="00537683" w:rsidRPr="007436BC" w:rsidRDefault="00537683" w:rsidP="00FC4A0A">
      <w:pPr>
        <w:pStyle w:val="Paragrafoelenco"/>
        <w:numPr>
          <w:ilvl w:val="0"/>
          <w:numId w:val="2"/>
        </w:numPr>
        <w:rPr>
          <w:b/>
          <w:bCs/>
        </w:rPr>
      </w:pPr>
      <w:r w:rsidRPr="007436BC">
        <w:t xml:space="preserve">deve essere una </w:t>
      </w:r>
      <w:r w:rsidR="00943EB4" w:rsidRPr="007436BC">
        <w:rPr>
          <w:u w:val="single"/>
        </w:rPr>
        <w:t xml:space="preserve">impresa </w:t>
      </w:r>
      <w:r w:rsidR="00FB4A97" w:rsidRPr="007436BC">
        <w:rPr>
          <w:u w:val="single"/>
        </w:rPr>
        <w:t>in possesso di alta qualificazione nel settore della ri</w:t>
      </w:r>
      <w:r w:rsidR="00846658" w:rsidRPr="007436BC">
        <w:rPr>
          <w:u w:val="single"/>
        </w:rPr>
        <w:t>c</w:t>
      </w:r>
      <w:r w:rsidR="00FB4A97" w:rsidRPr="007436BC">
        <w:rPr>
          <w:u w:val="single"/>
        </w:rPr>
        <w:t xml:space="preserve">erca scientifica e tecnologica </w:t>
      </w:r>
      <w:r w:rsidR="00FB4A97" w:rsidRPr="007436BC">
        <w:t xml:space="preserve">di pertinenza </w:t>
      </w:r>
      <w:r w:rsidR="0002092E" w:rsidRPr="007436BC">
        <w:t>del progetto</w:t>
      </w:r>
    </w:p>
    <w:p w14:paraId="12E36ED9" w14:textId="7EADC943" w:rsidR="0006050C" w:rsidRDefault="0026788B" w:rsidP="00FC4A0A">
      <w:pPr>
        <w:pStyle w:val="Paragrafoelenco"/>
        <w:numPr>
          <w:ilvl w:val="0"/>
          <w:numId w:val="2"/>
        </w:numPr>
      </w:pPr>
      <w:r>
        <w:t xml:space="preserve">deve avere </w:t>
      </w:r>
      <w:r w:rsidR="0006050C" w:rsidRPr="003B72DF">
        <w:rPr>
          <w:u w:val="single"/>
        </w:rPr>
        <w:t xml:space="preserve">sede operativa </w:t>
      </w:r>
      <w:r w:rsidR="003F54A7" w:rsidRPr="003B72DF">
        <w:rPr>
          <w:u w:val="single"/>
        </w:rPr>
        <w:t>in Italia</w:t>
      </w:r>
    </w:p>
    <w:p w14:paraId="2D8ECE02" w14:textId="05603B0A" w:rsidR="0006050C" w:rsidRDefault="0006050C" w:rsidP="00FC4A0A">
      <w:pPr>
        <w:pStyle w:val="Paragrafoelenco"/>
        <w:numPr>
          <w:ilvl w:val="0"/>
          <w:numId w:val="2"/>
        </w:numPr>
      </w:pPr>
      <w:r>
        <w:t xml:space="preserve">deve garantire al </w:t>
      </w:r>
      <w:r w:rsidR="006F0A7A">
        <w:t>PI</w:t>
      </w:r>
      <w:r w:rsidR="003F54A7">
        <w:t xml:space="preserve"> </w:t>
      </w:r>
      <w:r w:rsidRPr="00490DAB">
        <w:rPr>
          <w:u w:val="single"/>
        </w:rPr>
        <w:t>ampia autonomia decisionale nello sviluppo delle attività progettuali e nella gestione delle risorse finanziarie assegnate a valere sul FISA</w:t>
      </w:r>
      <w:r>
        <w:t xml:space="preserve">, secondo uno specifico formale </w:t>
      </w:r>
      <w:r w:rsidRPr="00EF03A4">
        <w:rPr>
          <w:b/>
        </w:rPr>
        <w:t>Accordo tra le parti</w:t>
      </w:r>
      <w:r w:rsidR="00FE2017">
        <w:t>.</w:t>
      </w:r>
    </w:p>
    <w:p w14:paraId="57C59153" w14:textId="1644A368" w:rsidR="008470A4" w:rsidRPr="008470A4" w:rsidRDefault="008470A4" w:rsidP="00FC4A0A">
      <w:pPr>
        <w:pStyle w:val="Paragrafoelenco"/>
        <w:numPr>
          <w:ilvl w:val="0"/>
          <w:numId w:val="2"/>
        </w:numPr>
        <w:rPr>
          <w:u w:val="single"/>
        </w:rPr>
      </w:pPr>
      <w:r>
        <w:t xml:space="preserve">deve essere </w:t>
      </w:r>
      <w:r w:rsidRPr="008470A4">
        <w:rPr>
          <w:u w:val="single"/>
        </w:rPr>
        <w:t xml:space="preserve">necessariamente diverso dal soggetto giuridico di appartenenza del </w:t>
      </w:r>
      <w:r w:rsidR="007436BC">
        <w:rPr>
          <w:u w:val="single"/>
        </w:rPr>
        <w:t>PI.</w:t>
      </w:r>
    </w:p>
    <w:p w14:paraId="42BECC30" w14:textId="03609B61" w:rsidR="00846658" w:rsidRDefault="00846658" w:rsidP="000453D2">
      <w:pPr>
        <w:rPr>
          <w:b/>
          <w:bCs/>
        </w:rPr>
      </w:pPr>
    </w:p>
    <w:p w14:paraId="1FA2019C" w14:textId="623D9336" w:rsidR="00846658" w:rsidRDefault="00846658" w:rsidP="00846658">
      <w:r>
        <w:t xml:space="preserve">È </w:t>
      </w:r>
      <w:r w:rsidRPr="00846658">
        <w:rPr>
          <w:b/>
          <w:bCs/>
        </w:rPr>
        <w:t>obbligatoria</w:t>
      </w:r>
      <w:r w:rsidRPr="00846658">
        <w:t xml:space="preserve"> la partecipazione di un </w:t>
      </w:r>
      <w:r w:rsidRPr="00846658">
        <w:rPr>
          <w:b/>
          <w:bCs/>
        </w:rPr>
        <w:t>organismo di ricerca (Università o ente di ricerca)</w:t>
      </w:r>
      <w:r w:rsidRPr="00846658">
        <w:t xml:space="preserve"> come </w:t>
      </w:r>
      <w:r w:rsidRPr="00846658">
        <w:rPr>
          <w:b/>
          <w:bCs/>
        </w:rPr>
        <w:t>ulteriore partner</w:t>
      </w:r>
      <w:r w:rsidRPr="00846658">
        <w:t xml:space="preserve"> </w:t>
      </w:r>
      <w:r>
        <w:t xml:space="preserve">fino al </w:t>
      </w:r>
      <w:r w:rsidRPr="007F59B3">
        <w:rPr>
          <w:b/>
          <w:bCs/>
        </w:rPr>
        <w:t>massimo al 20% del costo totale di progetto</w:t>
      </w:r>
      <w:r>
        <w:t xml:space="preserve"> e a condizione che la partecipazione del partner sia funzionale e strategico.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6658" w14:paraId="28F539E3" w14:textId="77777777" w:rsidTr="00E358EE">
        <w:tc>
          <w:tcPr>
            <w:tcW w:w="9628" w:type="dxa"/>
            <w:shd w:val="clear" w:color="auto" w:fill="FFE599" w:themeFill="accent4" w:themeFillTint="66"/>
          </w:tcPr>
          <w:p w14:paraId="226F7556" w14:textId="3453CD99" w:rsidR="00846658" w:rsidRPr="00E358EE" w:rsidRDefault="00E358EE" w:rsidP="000453D2">
            <w:pPr>
              <w:rPr>
                <w:bCs/>
              </w:rPr>
            </w:pPr>
            <w:r w:rsidRPr="00E358EE">
              <w:rPr>
                <w:bCs/>
              </w:rPr>
              <w:t xml:space="preserve">NOTA: Il costo del PI per </w:t>
            </w:r>
            <w:r>
              <w:rPr>
                <w:bCs/>
              </w:rPr>
              <w:t>l’ente di affiliazione non rientra nel limite del 20% ma è aggiuntivo a questo limite.</w:t>
            </w:r>
          </w:p>
        </w:tc>
      </w:tr>
    </w:tbl>
    <w:p w14:paraId="4AE415C4" w14:textId="77777777" w:rsidR="00D845EC" w:rsidRDefault="00D845EC" w:rsidP="000453D2">
      <w:pPr>
        <w:rPr>
          <w:b/>
          <w:bCs/>
        </w:rPr>
      </w:pPr>
    </w:p>
    <w:p w14:paraId="66BF0F17" w14:textId="2B23D7DF" w:rsidR="00846658" w:rsidRDefault="00C6228F" w:rsidP="000453D2">
      <w:r w:rsidRPr="00846658">
        <w:rPr>
          <w:b/>
          <w:bCs/>
        </w:rPr>
        <w:t xml:space="preserve">Ogni PI </w:t>
      </w:r>
      <w:r w:rsidR="007436BC" w:rsidRPr="007436BC">
        <w:rPr>
          <w:bCs/>
        </w:rPr>
        <w:t>potrà</w:t>
      </w:r>
      <w:r w:rsidRPr="00846658">
        <w:t xml:space="preserve"> presentare </w:t>
      </w:r>
      <w:r w:rsidRPr="00846658">
        <w:rPr>
          <w:b/>
          <w:bCs/>
        </w:rPr>
        <w:t>una sola prop</w:t>
      </w:r>
      <w:r w:rsidR="005F65CE" w:rsidRPr="00846658">
        <w:rPr>
          <w:b/>
          <w:bCs/>
        </w:rPr>
        <w:t>osta per ciascuna area</w:t>
      </w:r>
      <w:r w:rsidR="005F65CE" w:rsidRPr="00846658">
        <w:t xml:space="preserve"> indicata</w:t>
      </w:r>
      <w:r w:rsidR="007436BC">
        <w:t xml:space="preserve"> in Art 5 c.2 e</w:t>
      </w:r>
      <w:r w:rsidR="005F65CE">
        <w:t xml:space="preserve"> nell’</w:t>
      </w:r>
      <w:hyperlink r:id="rId13" w:history="1">
        <w:r w:rsidR="005F65CE">
          <w:rPr>
            <w:rStyle w:val="Collegamentoipertestuale"/>
          </w:rPr>
          <w:t xml:space="preserve">allegato </w:t>
        </w:r>
        <w:r w:rsidR="007436BC">
          <w:rPr>
            <w:rStyle w:val="Collegamentoipertestuale"/>
          </w:rPr>
          <w:t xml:space="preserve">1 </w:t>
        </w:r>
        <w:r w:rsidR="005F65CE">
          <w:rPr>
            <w:rStyle w:val="Collegamentoipertestuale"/>
          </w:rPr>
          <w:t>del bando</w:t>
        </w:r>
      </w:hyperlink>
      <w:r w:rsidR="000453D2">
        <w:t xml:space="preserve">. </w:t>
      </w:r>
    </w:p>
    <w:p w14:paraId="0F3D7F36" w14:textId="77777777" w:rsidR="00E358EE" w:rsidRDefault="00E358EE" w:rsidP="00E358EE">
      <w:pPr>
        <w:pStyle w:val="Titolo1"/>
        <w:rPr>
          <w:rFonts w:eastAsiaTheme="minorHAnsi"/>
        </w:rPr>
      </w:pPr>
      <w:r>
        <w:t xml:space="preserve">Chiamata diretta dei PI </w:t>
      </w:r>
    </w:p>
    <w:p w14:paraId="45460206" w14:textId="77777777" w:rsidR="00E358EE" w:rsidRDefault="00E358EE" w:rsidP="00E358EE">
      <w:r>
        <w:t xml:space="preserve">Il </w:t>
      </w:r>
      <w:r w:rsidRPr="00D21D59">
        <w:rPr>
          <w:b/>
        </w:rPr>
        <w:t>Decreto Ministeriale n. 919 del 22-07-2022</w:t>
      </w:r>
      <w:r w:rsidRPr="00D21D59">
        <w:t xml:space="preserve"> prevede (</w:t>
      </w:r>
      <w:r w:rsidRPr="00D21D59">
        <w:rPr>
          <w:i/>
        </w:rPr>
        <w:t>articolo 2</w:t>
      </w:r>
      <w:r w:rsidRPr="00D21D59">
        <w:t>) che per il programma FISA, i vincitori in qualità di “</w:t>
      </w:r>
      <w:proofErr w:type="spellStart"/>
      <w:r w:rsidRPr="00D21D59">
        <w:t>Principal</w:t>
      </w:r>
      <w:proofErr w:type="spellEnd"/>
      <w:r w:rsidRPr="00D21D59">
        <w:t xml:space="preserve"> Investi</w:t>
      </w:r>
      <w:bookmarkStart w:id="0" w:name="_GoBack"/>
      <w:bookmarkEnd w:id="0"/>
      <w:r w:rsidRPr="00D21D59">
        <w:t xml:space="preserve">gator” (PI) </w:t>
      </w:r>
      <w:r>
        <w:t>possano essere</w:t>
      </w:r>
      <w:r w:rsidRPr="00D21D59">
        <w:t xml:space="preserve"> inquadrati per chiamata diretta in qualità di </w:t>
      </w:r>
      <w:r w:rsidRPr="00D21D59">
        <w:rPr>
          <w:b/>
        </w:rPr>
        <w:t>ricercatori a tempo determinato</w:t>
      </w:r>
      <w:r w:rsidRPr="00D21D59">
        <w:t xml:space="preserve"> </w:t>
      </w:r>
      <w:r>
        <w:t>(</w:t>
      </w:r>
      <w:r w:rsidRPr="00D21D59">
        <w:t>articolo 24, comma 3, della legge 30 dicembre 2010, n. 240</w:t>
      </w:r>
      <w:r>
        <w:t>).</w:t>
      </w:r>
    </w:p>
    <w:tbl>
      <w:tblPr>
        <w:tblStyle w:val="Grigliatabella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628"/>
      </w:tblGrid>
      <w:tr w:rsidR="00E358EE" w14:paraId="772271AC" w14:textId="77777777" w:rsidTr="00725BD5">
        <w:tc>
          <w:tcPr>
            <w:tcW w:w="9628" w:type="dxa"/>
            <w:shd w:val="clear" w:color="auto" w:fill="FFE599" w:themeFill="accent4" w:themeFillTint="66"/>
          </w:tcPr>
          <w:p w14:paraId="183AC9BB" w14:textId="77777777" w:rsidR="00D23E06" w:rsidRDefault="00E358EE" w:rsidP="00725BD5">
            <w:r w:rsidRPr="00E358EE">
              <w:t xml:space="preserve">NOTA: </w:t>
            </w:r>
          </w:p>
          <w:p w14:paraId="6B7CAAB0" w14:textId="4139276B" w:rsidR="00D23E06" w:rsidRDefault="00D23E06" w:rsidP="00725BD5">
            <w:r>
              <w:t xml:space="preserve">Esiste la possibilità per PI che non sono strutturati presso l’ente di affiliazione / organismo di ricerca di potere essere arruolati con chiamata diretta come RTT. </w:t>
            </w:r>
          </w:p>
          <w:p w14:paraId="29C87DFE" w14:textId="2259D63D" w:rsidR="00E358EE" w:rsidRPr="00640534" w:rsidRDefault="00E358EE" w:rsidP="00725BD5">
            <w:r w:rsidRPr="00640534">
              <w:t>La chiamata da RTT - essendo un costo nuovo - deve trovare copertura all'interno del progetto.</w:t>
            </w:r>
          </w:p>
          <w:p w14:paraId="0B963CA3" w14:textId="77777777" w:rsidR="00E358EE" w:rsidRPr="00640534" w:rsidRDefault="00E358EE" w:rsidP="00725BD5">
            <w:r>
              <w:t>Richiamiamo l’attenzione sui seguenti aspetti critici</w:t>
            </w:r>
            <w:r w:rsidRPr="00640534">
              <w:t>:</w:t>
            </w:r>
          </w:p>
          <w:p w14:paraId="1DA0F802" w14:textId="77777777" w:rsidR="00E358EE" w:rsidRPr="00640534" w:rsidRDefault="00E358EE" w:rsidP="00725BD5">
            <w:pPr>
              <w:pStyle w:val="Paragrafoelenco"/>
              <w:numPr>
                <w:ilvl w:val="0"/>
                <w:numId w:val="12"/>
              </w:numPr>
            </w:pPr>
            <w:r w:rsidRPr="00640534">
              <w:t xml:space="preserve">il progetto dura </w:t>
            </w:r>
            <w:r>
              <w:t xml:space="preserve">al massimo </w:t>
            </w:r>
            <w:r w:rsidRPr="00640534">
              <w:t>5 anni, mentre la posizione da RTT dura 6 anni: resta 1 anno da coprire con i costi indiretti / valorizzazioni</w:t>
            </w:r>
            <w:r>
              <w:t xml:space="preserve"> di personale strutturato</w:t>
            </w:r>
          </w:p>
          <w:p w14:paraId="43572072" w14:textId="77777777" w:rsidR="00E358EE" w:rsidRPr="00640534" w:rsidRDefault="00E358EE" w:rsidP="00725BD5">
            <w:pPr>
              <w:pStyle w:val="Paragrafoelenco"/>
              <w:numPr>
                <w:ilvl w:val="0"/>
                <w:numId w:val="12"/>
              </w:numPr>
            </w:pPr>
            <w:r w:rsidRPr="00640534">
              <w:t xml:space="preserve">la posizione da RTT richiede per l'Ateneo l'impegno a finanziare </w:t>
            </w:r>
            <w:r>
              <w:t>la</w:t>
            </w:r>
            <w:r w:rsidRPr="00640534">
              <w:t xml:space="preserve"> posizione</w:t>
            </w:r>
            <w:r>
              <w:t xml:space="preserve"> per 15 anni, compreso il passaggio da RTT e PA</w:t>
            </w:r>
            <w:r w:rsidRPr="00640534">
              <w:t>.</w:t>
            </w:r>
          </w:p>
          <w:p w14:paraId="00848657" w14:textId="61B1B5D4" w:rsidR="00E358EE" w:rsidRDefault="00E358EE" w:rsidP="00725BD5">
            <w:r w:rsidRPr="00640534">
              <w:t>Quindi la chiamata da RTT deve esser</w:t>
            </w:r>
            <w:r w:rsidR="00AB5A27">
              <w:t>e</w:t>
            </w:r>
            <w:r w:rsidRPr="00640534">
              <w:t xml:space="preserve"> valutata con attenzione dal Dipartimento</w:t>
            </w:r>
            <w:r>
              <w:t xml:space="preserve"> e dall’Ateneo</w:t>
            </w:r>
            <w:r w:rsidRPr="00640534">
              <w:t>, alla luce degli impegni che può attualmente prendere</w:t>
            </w:r>
            <w:r>
              <w:t xml:space="preserve"> e della scopertura nei diversi settori disciplinari</w:t>
            </w:r>
            <w:r w:rsidRPr="00640534">
              <w:t>.</w:t>
            </w:r>
          </w:p>
        </w:tc>
      </w:tr>
    </w:tbl>
    <w:p w14:paraId="04964ADC" w14:textId="7A5FEC31" w:rsidR="00B861A4" w:rsidRPr="008A428E" w:rsidRDefault="00EE618B" w:rsidP="00DF4C8B">
      <w:pPr>
        <w:pStyle w:val="Titolo1"/>
      </w:pPr>
      <w:r>
        <w:t>D</w:t>
      </w:r>
      <w:r w:rsidR="00DF4C8B" w:rsidRPr="008A428E">
        <w:t>urata</w:t>
      </w:r>
      <w:r>
        <w:t xml:space="preserve"> </w:t>
      </w:r>
      <w:r w:rsidR="00D845EC">
        <w:t xml:space="preserve">e costo </w:t>
      </w:r>
      <w:r>
        <w:t>del progetto</w:t>
      </w:r>
      <w:r w:rsidR="00DF4C8B" w:rsidRPr="008A428E">
        <w:t xml:space="preserve"> </w:t>
      </w:r>
      <w:r w:rsidR="008A428E">
        <w:t>(</w:t>
      </w:r>
      <w:r>
        <w:t>a</w:t>
      </w:r>
      <w:r w:rsidR="008A428E">
        <w:t>rt. 5</w:t>
      </w:r>
      <w:r>
        <w:t xml:space="preserve"> c. 1</w:t>
      </w:r>
      <w:r w:rsidR="008A428E">
        <w:t>)</w:t>
      </w:r>
    </w:p>
    <w:p w14:paraId="6DD20918" w14:textId="5A0045ED" w:rsidR="00DF4C8B" w:rsidRDefault="00292BB8" w:rsidP="00F8000E">
      <w:pPr>
        <w:rPr>
          <w:b/>
        </w:rPr>
      </w:pPr>
      <w:r w:rsidRPr="008A428E">
        <w:rPr>
          <w:b/>
        </w:rPr>
        <w:t>Durata</w:t>
      </w:r>
      <w:r w:rsidRPr="008A428E">
        <w:t xml:space="preserve">: </w:t>
      </w:r>
      <w:r w:rsidR="008A428E">
        <w:t xml:space="preserve">non inferiore </w:t>
      </w:r>
      <w:r w:rsidRPr="008A428E">
        <w:rPr>
          <w:b/>
        </w:rPr>
        <w:t>2 anni</w:t>
      </w:r>
      <w:r w:rsidR="008A428E">
        <w:t xml:space="preserve"> e non superiore a </w:t>
      </w:r>
      <w:r w:rsidR="008A428E" w:rsidRPr="008A428E">
        <w:rPr>
          <w:b/>
        </w:rPr>
        <w:t>5 anni</w:t>
      </w:r>
      <w:r w:rsidR="003F54A7">
        <w:rPr>
          <w:b/>
        </w:rPr>
        <w:t>.</w:t>
      </w:r>
    </w:p>
    <w:p w14:paraId="72AB297C" w14:textId="77777777" w:rsidR="00D845EC" w:rsidRPr="00B72485" w:rsidRDefault="00D845EC" w:rsidP="00D845EC">
      <w:pPr>
        <w:rPr>
          <w:u w:val="single"/>
        </w:rPr>
      </w:pPr>
      <w:r w:rsidRPr="00E358EE">
        <w:rPr>
          <w:b/>
        </w:rPr>
        <w:t>Costo complessivo:</w:t>
      </w:r>
      <w:r w:rsidRPr="00E358EE">
        <w:t xml:space="preserve"> non inferiore a </w:t>
      </w:r>
      <w:r w:rsidRPr="00E358EE">
        <w:rPr>
          <w:b/>
        </w:rPr>
        <w:t>5 milioni di euro</w:t>
      </w:r>
      <w:r w:rsidRPr="00E358EE">
        <w:t xml:space="preserve"> e non superiore a </w:t>
      </w:r>
      <w:r w:rsidRPr="00E358EE">
        <w:rPr>
          <w:b/>
        </w:rPr>
        <w:t>10 milioni di euro</w:t>
      </w:r>
      <w:r w:rsidRPr="00E358EE">
        <w:rPr>
          <w:bCs/>
        </w:rPr>
        <w:t>.</w:t>
      </w:r>
      <w:r w:rsidRPr="00E358EE">
        <w:rPr>
          <w:b/>
        </w:rPr>
        <w:t xml:space="preserve"> </w:t>
      </w:r>
      <w:r>
        <w:t xml:space="preserve">Almeno il </w:t>
      </w:r>
      <w:r w:rsidRPr="006A1997">
        <w:rPr>
          <w:b/>
        </w:rPr>
        <w:t>50% dei costi totali di progetto</w:t>
      </w:r>
      <w:r>
        <w:t xml:space="preserve"> devono riguardare attività di </w:t>
      </w:r>
      <w:r>
        <w:rPr>
          <w:b/>
        </w:rPr>
        <w:t>r</w:t>
      </w:r>
      <w:r w:rsidRPr="00B72485">
        <w:rPr>
          <w:b/>
        </w:rPr>
        <w:t>icerca industriale</w:t>
      </w:r>
      <w:r w:rsidRPr="003F54A7">
        <w:t>.</w:t>
      </w:r>
      <w:r w:rsidRPr="00B72485">
        <w:rPr>
          <w:u w:val="single"/>
        </w:rPr>
        <w:t xml:space="preserve"> </w:t>
      </w:r>
    </w:p>
    <w:p w14:paraId="65D644B7" w14:textId="055ACE8F" w:rsidR="00EE618B" w:rsidRDefault="00EE618B" w:rsidP="00EE618B">
      <w:pPr>
        <w:pStyle w:val="Titolo1"/>
      </w:pPr>
      <w:r w:rsidRPr="000C2371">
        <w:t>Dotazione finanziaria</w:t>
      </w:r>
      <w:r>
        <w:t xml:space="preserve"> (art. </w:t>
      </w:r>
      <w:r w:rsidR="00B54462">
        <w:t>3</w:t>
      </w:r>
      <w:r>
        <w:t xml:space="preserve">): </w:t>
      </w:r>
    </w:p>
    <w:p w14:paraId="6817028F" w14:textId="14383A10" w:rsidR="00EE618B" w:rsidRPr="00E358EE" w:rsidRDefault="00EE618B" w:rsidP="00EE618B">
      <w:pPr>
        <w:rPr>
          <w:b/>
        </w:rPr>
      </w:pPr>
      <w:r w:rsidRPr="00E358EE">
        <w:t>Dotazione complessiva per</w:t>
      </w:r>
      <w:r w:rsidRPr="00E358EE">
        <w:rPr>
          <w:b/>
        </w:rPr>
        <w:t xml:space="preserve"> </w:t>
      </w:r>
      <w:r w:rsidRPr="00E358EE">
        <w:rPr>
          <w:bCs/>
        </w:rPr>
        <w:t xml:space="preserve">il </w:t>
      </w:r>
      <w:r w:rsidRPr="00E358EE">
        <w:rPr>
          <w:b/>
        </w:rPr>
        <w:t>202</w:t>
      </w:r>
      <w:r w:rsidR="008470A4">
        <w:rPr>
          <w:b/>
        </w:rPr>
        <w:t>4</w:t>
      </w:r>
      <w:r w:rsidRPr="00E358EE">
        <w:t>,</w:t>
      </w:r>
      <w:r w:rsidRPr="00E358EE">
        <w:rPr>
          <w:b/>
        </w:rPr>
        <w:t xml:space="preserve"> € </w:t>
      </w:r>
      <w:r w:rsidR="008470A4">
        <w:rPr>
          <w:b/>
        </w:rPr>
        <w:t>17</w:t>
      </w:r>
      <w:r w:rsidR="007436BC">
        <w:rPr>
          <w:b/>
        </w:rPr>
        <w:t>2,1</w:t>
      </w:r>
      <w:r w:rsidRPr="00E358EE">
        <w:rPr>
          <w:b/>
        </w:rPr>
        <w:t xml:space="preserve"> Milioni</w:t>
      </w:r>
      <w:r w:rsidRPr="00E358EE">
        <w:rPr>
          <w:bCs/>
        </w:rPr>
        <w:t>.</w:t>
      </w:r>
      <w:r w:rsidRPr="00E358EE">
        <w:rPr>
          <w:b/>
        </w:rPr>
        <w:t xml:space="preserve"> </w:t>
      </w:r>
      <w:r w:rsidR="00B6591D" w:rsidRPr="00E358EE">
        <w:rPr>
          <w:bCs/>
        </w:rPr>
        <w:t xml:space="preserve">[Dotazione </w:t>
      </w:r>
      <w:r w:rsidR="008470A4">
        <w:rPr>
          <w:bCs/>
        </w:rPr>
        <w:t>aumentata del 14% rispetto a</w:t>
      </w:r>
      <w:r w:rsidR="00B6591D" w:rsidRPr="00E358EE">
        <w:rPr>
          <w:bCs/>
        </w:rPr>
        <w:t>l 2023</w:t>
      </w:r>
      <w:r w:rsidR="004C0655" w:rsidRPr="00E358EE">
        <w:rPr>
          <w:bCs/>
        </w:rPr>
        <w:t>]</w:t>
      </w:r>
    </w:p>
    <w:p w14:paraId="7AD183CF" w14:textId="6CAB85B6" w:rsidR="003F54A7" w:rsidRPr="00490608" w:rsidRDefault="003F54A7" w:rsidP="003F54A7">
      <w:pPr>
        <w:rPr>
          <w:b/>
        </w:rPr>
      </w:pPr>
      <w:r w:rsidRPr="00A40056">
        <w:t xml:space="preserve">La dotazione finanziaria è ripartita proporzionalmente al numero di proposte ricevute tra le tematiche presenti </w:t>
      </w:r>
      <w:r w:rsidRPr="00AF5040">
        <w:t>nell’Allegato</w:t>
      </w:r>
      <w:r w:rsidR="00AF5040" w:rsidRPr="00AF5040">
        <w:t xml:space="preserve"> all’Avviso</w:t>
      </w:r>
      <w:r w:rsidR="00AF5040">
        <w:t>.</w:t>
      </w:r>
    </w:p>
    <w:p w14:paraId="4E085FA6" w14:textId="0086D6AC" w:rsidR="00B72485" w:rsidRDefault="003F54A7" w:rsidP="00B72485">
      <w:pPr>
        <w:pStyle w:val="Titolo1"/>
      </w:pPr>
      <w:r>
        <w:lastRenderedPageBreak/>
        <w:t>Costo e s</w:t>
      </w:r>
      <w:r w:rsidR="00B72485" w:rsidRPr="008A428E">
        <w:t>pese ammissibili (</w:t>
      </w:r>
      <w:r w:rsidR="00EE618B">
        <w:t>a</w:t>
      </w:r>
      <w:r w:rsidR="00B72485" w:rsidRPr="008A428E">
        <w:t xml:space="preserve">rt. </w:t>
      </w:r>
      <w:r w:rsidR="00920312">
        <w:t>6</w:t>
      </w:r>
      <w:r w:rsidR="00B72485" w:rsidRPr="008A428E">
        <w:t>)</w:t>
      </w:r>
    </w:p>
    <w:p w14:paraId="009AB46A" w14:textId="48AD3347" w:rsidR="00B72485" w:rsidRDefault="00B72485" w:rsidP="00B72485">
      <w:r>
        <w:t xml:space="preserve">I costi </w:t>
      </w:r>
      <w:r w:rsidR="00EE618B">
        <w:t>ammissibili</w:t>
      </w:r>
      <w:r>
        <w:t xml:space="preserve">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72485" w:rsidRPr="005B500A" w14:paraId="1FE362F4" w14:textId="77777777" w:rsidTr="008441C6">
        <w:tc>
          <w:tcPr>
            <w:tcW w:w="3114" w:type="dxa"/>
          </w:tcPr>
          <w:p w14:paraId="324A532D" w14:textId="77777777" w:rsidR="00B72485" w:rsidRPr="006D2012" w:rsidRDefault="00B72485" w:rsidP="008441C6">
            <w:pPr>
              <w:jc w:val="left"/>
              <w:rPr>
                <w:b/>
              </w:rPr>
            </w:pPr>
            <w:r w:rsidRPr="006D2012">
              <w:rPr>
                <w:b/>
              </w:rPr>
              <w:t>a) Personale</w:t>
            </w:r>
          </w:p>
        </w:tc>
        <w:tc>
          <w:tcPr>
            <w:tcW w:w="6514" w:type="dxa"/>
          </w:tcPr>
          <w:p w14:paraId="6865AE7A" w14:textId="77777777" w:rsidR="00B72485" w:rsidRPr="005B500A" w:rsidRDefault="00B72485" w:rsidP="008441C6">
            <w:pPr>
              <w:jc w:val="left"/>
              <w:rPr>
                <w:highlight w:val="yellow"/>
              </w:rPr>
            </w:pPr>
          </w:p>
        </w:tc>
      </w:tr>
      <w:tr w:rsidR="00B72485" w:rsidRPr="005B500A" w14:paraId="033619AE" w14:textId="77777777" w:rsidTr="008441C6">
        <w:tc>
          <w:tcPr>
            <w:tcW w:w="3114" w:type="dxa"/>
          </w:tcPr>
          <w:p w14:paraId="7157DBF1" w14:textId="0BA4FFF0" w:rsidR="00B72485" w:rsidRPr="006D2012" w:rsidRDefault="00D845EC" w:rsidP="00EE618B">
            <w:pPr>
              <w:ind w:left="311"/>
              <w:jc w:val="left"/>
              <w:rPr>
                <w:b/>
              </w:rPr>
            </w:pPr>
            <w:r>
              <w:rPr>
                <w:b/>
              </w:rPr>
              <w:t>PI</w:t>
            </w:r>
          </w:p>
        </w:tc>
        <w:tc>
          <w:tcPr>
            <w:tcW w:w="6514" w:type="dxa"/>
          </w:tcPr>
          <w:p w14:paraId="529D9A52" w14:textId="060EFA07" w:rsidR="00B72485" w:rsidRPr="005B500A" w:rsidRDefault="00B72485" w:rsidP="008441C6">
            <w:pPr>
              <w:jc w:val="left"/>
              <w:rPr>
                <w:highlight w:val="yellow"/>
              </w:rPr>
            </w:pPr>
            <w:r w:rsidRPr="00E7057A">
              <w:t xml:space="preserve">Spese di personale </w:t>
            </w:r>
            <w:r w:rsidRPr="008675A9">
              <w:t xml:space="preserve">dipendente del </w:t>
            </w:r>
            <w:r w:rsidRPr="008675A9">
              <w:rPr>
                <w:b/>
              </w:rPr>
              <w:t xml:space="preserve">soggetto beneficiario il costo del </w:t>
            </w:r>
            <w:proofErr w:type="spellStart"/>
            <w:r w:rsidRPr="008675A9">
              <w:rPr>
                <w:b/>
              </w:rPr>
              <w:t>Principal</w:t>
            </w:r>
            <w:proofErr w:type="spellEnd"/>
            <w:r w:rsidRPr="008675A9">
              <w:rPr>
                <w:b/>
              </w:rPr>
              <w:t xml:space="preserve"> Investigator) </w:t>
            </w:r>
          </w:p>
        </w:tc>
      </w:tr>
      <w:tr w:rsidR="00B72485" w:rsidRPr="005B500A" w14:paraId="26C15070" w14:textId="77777777" w:rsidTr="008441C6">
        <w:tc>
          <w:tcPr>
            <w:tcW w:w="3114" w:type="dxa"/>
          </w:tcPr>
          <w:p w14:paraId="4D83CC2D" w14:textId="77777777" w:rsidR="00B72485" w:rsidRPr="006D2012" w:rsidRDefault="00B72485" w:rsidP="00EE618B">
            <w:pPr>
              <w:ind w:left="311"/>
              <w:jc w:val="left"/>
              <w:rPr>
                <w:b/>
                <w:highlight w:val="yellow"/>
              </w:rPr>
            </w:pPr>
            <w:r w:rsidRPr="006D2012">
              <w:rPr>
                <w:b/>
              </w:rPr>
              <w:t>Personale in rapporto di collaborazione col soggetto beneficiario</w:t>
            </w:r>
          </w:p>
        </w:tc>
        <w:tc>
          <w:tcPr>
            <w:tcW w:w="6514" w:type="dxa"/>
          </w:tcPr>
          <w:p w14:paraId="543CBB62" w14:textId="6D9AA973" w:rsidR="00B72485" w:rsidRPr="00CD4612" w:rsidRDefault="00B72485" w:rsidP="008441C6">
            <w:pPr>
              <w:jc w:val="left"/>
            </w:pPr>
            <w:r w:rsidRPr="006C0078">
              <w:t xml:space="preserve">Riguarda il costo di </w:t>
            </w:r>
            <w:r w:rsidRPr="008675A9">
              <w:rPr>
                <w:b/>
              </w:rPr>
              <w:t xml:space="preserve">personale non strutturato: </w:t>
            </w:r>
            <w:r w:rsidRPr="008675A9">
              <w:t>con contratto a progetto, con contratto di somministrazione di lavoro,</w:t>
            </w:r>
            <w:r w:rsidRPr="008675A9">
              <w:rPr>
                <w:b/>
              </w:rPr>
              <w:t xml:space="preserve"> </w:t>
            </w:r>
            <w:r w:rsidRPr="008675A9">
              <w:t>titolari di borsa di dottorato, o di assegno di ricerca</w:t>
            </w:r>
            <w:r w:rsidRPr="00E358EE">
              <w:t xml:space="preserve">, </w:t>
            </w:r>
            <w:r w:rsidRPr="008675A9">
              <w:t>o borsa di studio</w:t>
            </w:r>
            <w:r w:rsidR="00D845EC">
              <w:t>/ricerca</w:t>
            </w:r>
            <w:r w:rsidRPr="008675A9">
              <w:t>, limitatamente a tecnici, ricercatori ed altro personale</w:t>
            </w:r>
            <w:r w:rsidRPr="006C0078">
              <w:t xml:space="preserve"> ausiliario, titolari di contratti di ricerca </w:t>
            </w:r>
          </w:p>
          <w:p w14:paraId="082FA45E" w14:textId="77777777" w:rsidR="00B72485" w:rsidRPr="00D845EC" w:rsidRDefault="00B72485" w:rsidP="008441C6">
            <w:pPr>
              <w:jc w:val="left"/>
              <w:rPr>
                <w:highlight w:val="yellow"/>
              </w:rPr>
            </w:pPr>
            <w:r w:rsidRPr="00D845EC">
              <w:t>nella misura in cui sono impiegati nelle attività di ricerca e di sviluppo oggetto della proposta progettuale</w:t>
            </w:r>
          </w:p>
        </w:tc>
      </w:tr>
      <w:tr w:rsidR="00B72485" w:rsidRPr="005B500A" w14:paraId="06490D62" w14:textId="77777777" w:rsidTr="008441C6">
        <w:tc>
          <w:tcPr>
            <w:tcW w:w="3114" w:type="dxa"/>
          </w:tcPr>
          <w:p w14:paraId="6137AB8E" w14:textId="77777777" w:rsidR="00B72485" w:rsidRPr="005B500A" w:rsidRDefault="00B72485" w:rsidP="008441C6">
            <w:pPr>
              <w:jc w:val="left"/>
              <w:rPr>
                <w:b/>
                <w:highlight w:val="yellow"/>
              </w:rPr>
            </w:pPr>
            <w:r w:rsidRPr="0095277C">
              <w:rPr>
                <w:b/>
              </w:rPr>
              <w:t>b) Strumenti e le attrezzature</w:t>
            </w:r>
          </w:p>
        </w:tc>
        <w:tc>
          <w:tcPr>
            <w:tcW w:w="6514" w:type="dxa"/>
          </w:tcPr>
          <w:p w14:paraId="0F81EC0B" w14:textId="132D43D8" w:rsidR="00B72485" w:rsidRPr="005B500A" w:rsidRDefault="00B72485" w:rsidP="00640534">
            <w:pPr>
              <w:jc w:val="left"/>
              <w:rPr>
                <w:highlight w:val="yellow"/>
              </w:rPr>
            </w:pPr>
            <w:r>
              <w:t xml:space="preserve">Ammessi i </w:t>
            </w:r>
            <w:r w:rsidRPr="00E34596">
              <w:t xml:space="preserve">costi degli </w:t>
            </w:r>
            <w:r w:rsidRPr="00E34596">
              <w:rPr>
                <w:b/>
              </w:rPr>
              <w:t>strumenti e delle attrezzature</w:t>
            </w:r>
            <w:r>
              <w:t>, in base alla quota di ammortamento e percentuale d’uso sul progetto.</w:t>
            </w:r>
          </w:p>
        </w:tc>
      </w:tr>
      <w:tr w:rsidR="00B72485" w:rsidRPr="005B500A" w14:paraId="2167A9A2" w14:textId="77777777" w:rsidTr="008441C6">
        <w:tc>
          <w:tcPr>
            <w:tcW w:w="3114" w:type="dxa"/>
          </w:tcPr>
          <w:p w14:paraId="3B932299" w14:textId="77777777" w:rsidR="00B72485" w:rsidRPr="0070439C" w:rsidRDefault="00B72485" w:rsidP="008441C6">
            <w:pPr>
              <w:jc w:val="left"/>
              <w:rPr>
                <w:b/>
                <w:highlight w:val="yellow"/>
              </w:rPr>
            </w:pPr>
            <w:r w:rsidRPr="0070439C">
              <w:rPr>
                <w:b/>
              </w:rPr>
              <w:t>c) competenze tecniche</w:t>
            </w:r>
            <w:r>
              <w:rPr>
                <w:b/>
              </w:rPr>
              <w:t>,</w:t>
            </w:r>
            <w:r w:rsidRPr="0070439C">
              <w:rPr>
                <w:b/>
              </w:rPr>
              <w:t xml:space="preserve"> brevetti</w:t>
            </w:r>
            <w:r>
              <w:rPr>
                <w:b/>
              </w:rPr>
              <w:t>, servizi di consulenza</w:t>
            </w:r>
          </w:p>
        </w:tc>
        <w:tc>
          <w:tcPr>
            <w:tcW w:w="6514" w:type="dxa"/>
          </w:tcPr>
          <w:p w14:paraId="08EA5911" w14:textId="7C190E08" w:rsidR="00B23432" w:rsidRPr="0070439C" w:rsidRDefault="00B72485" w:rsidP="008441C6">
            <w:pPr>
              <w:jc w:val="left"/>
            </w:pPr>
            <w:r>
              <w:t xml:space="preserve">Comprende costi delle </w:t>
            </w:r>
            <w:r w:rsidRPr="00BF25F5">
              <w:rPr>
                <w:b/>
              </w:rPr>
              <w:t>competenze tecniche</w:t>
            </w:r>
            <w:r>
              <w:t xml:space="preserve"> e dei </w:t>
            </w:r>
            <w:r w:rsidRPr="00BF25F5">
              <w:rPr>
                <w:b/>
              </w:rPr>
              <w:t>brevetti</w:t>
            </w:r>
            <w:r>
              <w:t xml:space="preserve"> e costi dei </w:t>
            </w:r>
            <w:r w:rsidRPr="00BF25F5">
              <w:rPr>
                <w:b/>
              </w:rPr>
              <w:t>servizi di consulenza</w:t>
            </w:r>
            <w:r>
              <w:t xml:space="preserve"> e di servizi utilizzati esclusivamente ai fini dell'attività di studio e ricerca acquisiti o ottenuti in licenza da fonti esterne a prezzi di mercato, nell'ambito di un'operazione effettuata alle normali condizioni di mercato e che non comporti elementi di collusione</w:t>
            </w:r>
          </w:p>
        </w:tc>
      </w:tr>
      <w:tr w:rsidR="00B72485" w:rsidRPr="005B500A" w14:paraId="5E7253A3" w14:textId="77777777" w:rsidTr="008441C6">
        <w:tc>
          <w:tcPr>
            <w:tcW w:w="3114" w:type="dxa"/>
          </w:tcPr>
          <w:p w14:paraId="20E37821" w14:textId="77777777" w:rsidR="00B72485" w:rsidRPr="005B500A" w:rsidRDefault="00B72485" w:rsidP="008441C6">
            <w:pPr>
              <w:jc w:val="left"/>
              <w:rPr>
                <w:b/>
                <w:highlight w:val="yellow"/>
              </w:rPr>
            </w:pPr>
            <w:r w:rsidRPr="00FD50C7">
              <w:rPr>
                <w:b/>
              </w:rPr>
              <w:t xml:space="preserve">d) Spese generali </w:t>
            </w:r>
            <w:r>
              <w:rPr>
                <w:b/>
              </w:rPr>
              <w:t>supplementari</w:t>
            </w:r>
          </w:p>
        </w:tc>
        <w:tc>
          <w:tcPr>
            <w:tcW w:w="6514" w:type="dxa"/>
          </w:tcPr>
          <w:p w14:paraId="51846061" w14:textId="77777777" w:rsidR="00B72485" w:rsidRPr="005B500A" w:rsidRDefault="00B72485" w:rsidP="008441C6">
            <w:pPr>
              <w:jc w:val="left"/>
              <w:rPr>
                <w:highlight w:val="yellow"/>
              </w:rPr>
            </w:pPr>
            <w:r w:rsidRPr="00FD50C7">
              <w:t xml:space="preserve">Costi indiretti. Calcolato in maniera forfettaria come </w:t>
            </w:r>
            <w:r w:rsidRPr="00FD50C7">
              <w:rPr>
                <w:b/>
              </w:rPr>
              <w:t xml:space="preserve">25% dei costi diretti ammissibili </w:t>
            </w:r>
          </w:p>
        </w:tc>
      </w:tr>
      <w:tr w:rsidR="00B72485" w:rsidRPr="00FD50C7" w14:paraId="3410213A" w14:textId="77777777" w:rsidTr="008441C6">
        <w:tc>
          <w:tcPr>
            <w:tcW w:w="3114" w:type="dxa"/>
          </w:tcPr>
          <w:p w14:paraId="62FF6B5B" w14:textId="77777777" w:rsidR="00B72485" w:rsidRPr="00FD50C7" w:rsidRDefault="00B72485" w:rsidP="008441C6">
            <w:pPr>
              <w:jc w:val="left"/>
              <w:rPr>
                <w:b/>
              </w:rPr>
            </w:pPr>
            <w:r w:rsidRPr="00FD50C7">
              <w:rPr>
                <w:b/>
              </w:rPr>
              <w:t xml:space="preserve">e) </w:t>
            </w:r>
            <w:r>
              <w:rPr>
                <w:b/>
              </w:rPr>
              <w:t>A</w:t>
            </w:r>
            <w:r w:rsidRPr="00FD50C7">
              <w:rPr>
                <w:b/>
              </w:rPr>
              <w:t>ltri costi di esercizio</w:t>
            </w:r>
          </w:p>
        </w:tc>
        <w:tc>
          <w:tcPr>
            <w:tcW w:w="6514" w:type="dxa"/>
          </w:tcPr>
          <w:p w14:paraId="7BC66569" w14:textId="77777777" w:rsidR="00B72485" w:rsidRPr="00FD50C7" w:rsidRDefault="00B72485" w:rsidP="008441C6">
            <w:pPr>
              <w:jc w:val="left"/>
            </w:pPr>
            <w:r w:rsidRPr="00FD50C7">
              <w:t>Comprende:</w:t>
            </w:r>
          </w:p>
          <w:p w14:paraId="052D67CE" w14:textId="77777777" w:rsidR="00B72485" w:rsidRPr="00FD50C7" w:rsidRDefault="00B72485" w:rsidP="008441C6">
            <w:pPr>
              <w:pStyle w:val="Paragrafoelenco"/>
              <w:numPr>
                <w:ilvl w:val="0"/>
                <w:numId w:val="3"/>
              </w:numPr>
              <w:jc w:val="left"/>
            </w:pPr>
            <w:r w:rsidRPr="00FD50C7">
              <w:t>materiali, forniture e prodotti analoghi</w:t>
            </w:r>
          </w:p>
          <w:p w14:paraId="624960B6" w14:textId="2967120D" w:rsidR="00B72485" w:rsidRPr="00FD50C7" w:rsidRDefault="00110BEC" w:rsidP="00110BEC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 xml:space="preserve">costi per obblighi di </w:t>
            </w:r>
            <w:r w:rsidR="00B72485" w:rsidRPr="00FD50C7">
              <w:t>open science e attività di comunicazione e disseminazione</w:t>
            </w:r>
          </w:p>
        </w:tc>
      </w:tr>
    </w:tbl>
    <w:p w14:paraId="3F62E9EE" w14:textId="77777777" w:rsidR="00D845EC" w:rsidRDefault="00D845EC" w:rsidP="00D845EC"/>
    <w:p w14:paraId="6C9150E6" w14:textId="5DC1DE61" w:rsidR="00D845EC" w:rsidRDefault="00D845EC" w:rsidP="00D845EC">
      <w:r>
        <w:t>Solo l’Host Institution e l’Organismo di ricerca possono rendicontare tutte le spese e ricevere il contributo.</w:t>
      </w:r>
    </w:p>
    <w:p w14:paraId="717D1B48" w14:textId="786F2180" w:rsidR="00D845EC" w:rsidRDefault="00D845EC" w:rsidP="00D845EC">
      <w:r>
        <w:t>L’Ente di affiliazione può rendicontare e chiedere il contributo solo per i costi del PI, più il 25% di costi indiretti.</w:t>
      </w:r>
    </w:p>
    <w:p w14:paraId="5A6528A1" w14:textId="2FA9A7AA" w:rsidR="00D845EC" w:rsidRDefault="00D845EC" w:rsidP="00D845EC">
      <w:r>
        <w:t>Organismo di ricerca ed ente di affiliazione possono coincidere.</w:t>
      </w:r>
    </w:p>
    <w:p w14:paraId="51797FE6" w14:textId="020C5D42" w:rsidR="00CE60A5" w:rsidRDefault="00B72485" w:rsidP="00CE60A5">
      <w:pPr>
        <w:pStyle w:val="Titolo1"/>
      </w:pPr>
      <w:r>
        <w:t xml:space="preserve">Percentuale di finanziamento = </w:t>
      </w:r>
      <w:r w:rsidR="00CE60A5" w:rsidRPr="00D845EC">
        <w:t>Intensità del finanziamento</w:t>
      </w:r>
      <w:r w:rsidR="00D845EC">
        <w:t xml:space="preserve"> (art. 8)</w:t>
      </w:r>
    </w:p>
    <w:p w14:paraId="4F8301FB" w14:textId="23293FED" w:rsidR="00640534" w:rsidRDefault="00640534" w:rsidP="0099588A">
      <w:r>
        <w:t xml:space="preserve">Per le </w:t>
      </w:r>
      <w:r w:rsidRPr="00640534">
        <w:rPr>
          <w:u w:val="single"/>
        </w:rPr>
        <w:t>università e gli enti di ricerca pubblici</w:t>
      </w:r>
      <w:r>
        <w:t xml:space="preserve"> la percentuale di finanziamento (detta “</w:t>
      </w:r>
      <w:r w:rsidRPr="00234AA9">
        <w:t>intensità del finanziamento</w:t>
      </w:r>
      <w:r>
        <w:t xml:space="preserve">”) è fissata al </w:t>
      </w:r>
      <w:r w:rsidRPr="00640534">
        <w:rPr>
          <w:b/>
        </w:rPr>
        <w:t>100% per tutte le tipologie di attività di ricerca</w:t>
      </w:r>
      <w:r>
        <w:t>.</w:t>
      </w:r>
    </w:p>
    <w:p w14:paraId="15A80B1A" w14:textId="01A912BF" w:rsidR="00CB373C" w:rsidRDefault="00CB373C" w:rsidP="0099588A">
      <w:r>
        <w:t>Per le imprese e i soggetti economici, la percentuale di finanziamento è definita dall’</w:t>
      </w:r>
      <w:r w:rsidRPr="00234AA9">
        <w:rPr>
          <w:b/>
        </w:rPr>
        <w:t>articolo 25 del Regolamento GBER</w:t>
      </w:r>
      <w:r w:rsidRPr="003F54A7">
        <w:t>,</w:t>
      </w:r>
      <w:r>
        <w:t xml:space="preserve"> in base alla tipologia di attività. (Per dettagli vedi riquadro qui sotto).</w:t>
      </w:r>
    </w:p>
    <w:p w14:paraId="5F1B0343" w14:textId="77777777" w:rsidR="00E358EE" w:rsidRDefault="00E358EE" w:rsidP="0099588A"/>
    <w:tbl>
      <w:tblPr>
        <w:tblStyle w:val="Grigliatabella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628"/>
      </w:tblGrid>
      <w:tr w:rsidR="00E358EE" w14:paraId="1D7F2669" w14:textId="77777777" w:rsidTr="00E358EE">
        <w:tc>
          <w:tcPr>
            <w:tcW w:w="9628" w:type="dxa"/>
            <w:shd w:val="clear" w:color="auto" w:fill="FFE599" w:themeFill="accent4" w:themeFillTint="66"/>
          </w:tcPr>
          <w:p w14:paraId="546DADA1" w14:textId="11E4653C" w:rsidR="00E358EE" w:rsidRDefault="00E358EE" w:rsidP="0099588A">
            <w:r>
              <w:t xml:space="preserve">NOTA: </w:t>
            </w:r>
            <w:r w:rsidR="00D845EC">
              <w:t xml:space="preserve">Il dott. </w:t>
            </w:r>
            <w:proofErr w:type="spellStart"/>
            <w:r>
              <w:t>Cobis</w:t>
            </w:r>
            <w:proofErr w:type="spellEnd"/>
            <w:r>
              <w:t xml:space="preserve"> </w:t>
            </w:r>
            <w:r w:rsidR="00D845EC">
              <w:t xml:space="preserve">del MUR </w:t>
            </w:r>
            <w:r>
              <w:t xml:space="preserve">ha sottolineato </w:t>
            </w:r>
            <w:r w:rsidR="00D845EC">
              <w:t xml:space="preserve">già in passato </w:t>
            </w:r>
            <w:r>
              <w:t>che quelli del GBER sono limiti massimi a cui il MUR non è vincolato.</w:t>
            </w:r>
          </w:p>
          <w:p w14:paraId="3A4C0AD9" w14:textId="27404943" w:rsidR="006B153A" w:rsidRDefault="006B153A" w:rsidP="0099588A">
            <w:r>
              <w:t>Più volte ha fatto riferimento a questi limiti</w:t>
            </w:r>
          </w:p>
          <w:p w14:paraId="4DE388B6" w14:textId="77777777" w:rsidR="006B153A" w:rsidRDefault="006B153A" w:rsidP="006B153A">
            <w:pPr>
              <w:ind w:left="708"/>
            </w:pPr>
            <w:r>
              <w:t xml:space="preserve">a) il </w:t>
            </w:r>
            <w:r w:rsidRPr="006B153A">
              <w:rPr>
                <w:b/>
              </w:rPr>
              <w:t>100 %</w:t>
            </w:r>
            <w:r>
              <w:t xml:space="preserve"> dei costi ammissibili per la </w:t>
            </w:r>
            <w:r w:rsidRPr="006B153A">
              <w:rPr>
                <w:b/>
              </w:rPr>
              <w:t>ricerca fondamentale</w:t>
            </w:r>
          </w:p>
          <w:p w14:paraId="2D008A35" w14:textId="77777777" w:rsidR="006B153A" w:rsidRDefault="006B153A" w:rsidP="006B153A">
            <w:pPr>
              <w:ind w:left="708"/>
            </w:pPr>
            <w:r>
              <w:t xml:space="preserve">b) il </w:t>
            </w:r>
            <w:r w:rsidRPr="006B153A">
              <w:rPr>
                <w:b/>
              </w:rPr>
              <w:t>50 %</w:t>
            </w:r>
            <w:r>
              <w:t xml:space="preserve"> dei costi ammissibili per la </w:t>
            </w:r>
            <w:r w:rsidRPr="006B153A">
              <w:rPr>
                <w:b/>
              </w:rPr>
              <w:t>ricerca industriale</w:t>
            </w:r>
          </w:p>
          <w:p w14:paraId="68474BCE" w14:textId="34AA95F5" w:rsidR="006B153A" w:rsidRDefault="006B153A" w:rsidP="006B153A">
            <w:pPr>
              <w:ind w:left="708"/>
            </w:pPr>
            <w:r>
              <w:t xml:space="preserve">c) il </w:t>
            </w:r>
            <w:r w:rsidRPr="006B153A">
              <w:rPr>
                <w:b/>
              </w:rPr>
              <w:t>25 %</w:t>
            </w:r>
            <w:r>
              <w:t xml:space="preserve"> dei costi ammissibili per lo </w:t>
            </w:r>
            <w:r w:rsidRPr="006B153A">
              <w:rPr>
                <w:b/>
              </w:rPr>
              <w:t>sviluppo sperimentale</w:t>
            </w:r>
          </w:p>
          <w:p w14:paraId="0F47B179" w14:textId="190B7441" w:rsidR="006B153A" w:rsidRDefault="006B153A" w:rsidP="006B153A">
            <w:r>
              <w:t>con la possibilità di aumentare tale quota di finanziamento per le Piccole Imprese e per le Medie Imprese.</w:t>
            </w:r>
          </w:p>
          <w:p w14:paraId="51D618B8" w14:textId="125FC4F9" w:rsidR="00E358EE" w:rsidRDefault="00E358EE" w:rsidP="0099588A">
            <w:r>
              <w:lastRenderedPageBreak/>
              <w:t xml:space="preserve">Ha anche sottolineato che </w:t>
            </w:r>
            <w:r w:rsidRPr="006B153A">
              <w:rPr>
                <w:b/>
              </w:rPr>
              <w:t>la percentuale di cofinanziamento dell’impresa / soggetto ospitante è oggetto di uno dei criteri di valutazione</w:t>
            </w:r>
            <w:r>
              <w:t>.</w:t>
            </w:r>
          </w:p>
        </w:tc>
      </w:tr>
    </w:tbl>
    <w:p w14:paraId="36D25939" w14:textId="6266E280" w:rsidR="003F54A7" w:rsidRPr="003C227F" w:rsidRDefault="003F54A7" w:rsidP="003F54A7">
      <w:pPr>
        <w:pStyle w:val="Titolo1"/>
        <w:rPr>
          <w:lang w:val="en-US"/>
        </w:rPr>
      </w:pPr>
      <w:r w:rsidRPr="003C227F">
        <w:rPr>
          <w:lang w:val="en-US"/>
        </w:rPr>
        <w:lastRenderedPageBreak/>
        <w:t xml:space="preserve">Open </w:t>
      </w:r>
      <w:r>
        <w:rPr>
          <w:lang w:val="en-US"/>
        </w:rPr>
        <w:t>A</w:t>
      </w:r>
      <w:r w:rsidRPr="003C227F">
        <w:rPr>
          <w:lang w:val="en-US"/>
        </w:rPr>
        <w:t>ccess &amp; Open Science (</w:t>
      </w:r>
      <w:r>
        <w:rPr>
          <w:lang w:val="en-US"/>
        </w:rPr>
        <w:t>a</w:t>
      </w:r>
      <w:r w:rsidRPr="003C227F">
        <w:rPr>
          <w:lang w:val="en-US"/>
        </w:rPr>
        <w:t>rt 1</w:t>
      </w:r>
      <w:r w:rsidR="00801539">
        <w:rPr>
          <w:lang w:val="en-US"/>
        </w:rPr>
        <w:t>7</w:t>
      </w:r>
      <w:r w:rsidRPr="003C227F">
        <w:rPr>
          <w:lang w:val="en-US"/>
        </w:rPr>
        <w:t>)</w:t>
      </w:r>
    </w:p>
    <w:p w14:paraId="3EB5BBA5" w14:textId="6D066A90" w:rsidR="003F54A7" w:rsidRDefault="003F54A7" w:rsidP="003F54A7">
      <w:r>
        <w:t>A</w:t>
      </w:r>
      <w:r w:rsidRPr="00601154">
        <w:t>i risultati del Progetto e ai relativi dati (</w:t>
      </w:r>
      <w:r w:rsidRPr="003C227F">
        <w:rPr>
          <w:b/>
        </w:rPr>
        <w:t>pubblicazioni di risultati originali della ricerca scientifica</w:t>
      </w:r>
      <w:r w:rsidRPr="00601154">
        <w:t xml:space="preserve">, i dati grezzi e i metadati, le fonti, le rappresentazioni digitali grafiche e di immagini e i materiali multimediali scientifici) deve essere garantito un accesso aperto al pubblico nel minor tempo e con il minor numero di limitazioni possibile, secondo i principi </w:t>
      </w:r>
      <w:r w:rsidRPr="003C227F">
        <w:rPr>
          <w:b/>
        </w:rPr>
        <w:t>“Open science”</w:t>
      </w:r>
      <w:r w:rsidRPr="00601154">
        <w:t xml:space="preserve">. </w:t>
      </w:r>
    </w:p>
    <w:p w14:paraId="2A32F519" w14:textId="20DF0153" w:rsidR="003B72DF" w:rsidRPr="00565351" w:rsidRDefault="003B72DF" w:rsidP="003F54A7">
      <w:pPr>
        <w:rPr>
          <w:color w:val="FF0000"/>
        </w:rPr>
      </w:pPr>
      <w:r>
        <w:t xml:space="preserve">È possibile </w:t>
      </w:r>
      <w:r w:rsidRPr="003B72DF">
        <w:rPr>
          <w:b/>
        </w:rPr>
        <w:t>derogare dagli obblighi di Open Access</w:t>
      </w:r>
      <w:r>
        <w:t xml:space="preserve"> delle pubblicazioni e dei dati della ricerca se il progetto prevede lo sfruttamento commerciale dei risultati.</w:t>
      </w:r>
      <w:r w:rsidR="00565351">
        <w:t xml:space="preserve"> </w:t>
      </w:r>
    </w:p>
    <w:p w14:paraId="665D1A50" w14:textId="1B2B5270" w:rsidR="006C428F" w:rsidRPr="00D8255F" w:rsidRDefault="006C428F" w:rsidP="00264D86">
      <w:pPr>
        <w:pStyle w:val="Titolo1"/>
      </w:pPr>
      <w:r w:rsidRPr="00D8255F">
        <w:t>P</w:t>
      </w:r>
      <w:r w:rsidR="00264D86" w:rsidRPr="00D8255F">
        <w:t xml:space="preserve">resentazione </w:t>
      </w:r>
      <w:r w:rsidRPr="00D8255F">
        <w:t>della domanda (</w:t>
      </w:r>
      <w:r w:rsidR="004E6AF1">
        <w:t xml:space="preserve">art </w:t>
      </w:r>
      <w:r w:rsidR="00801539">
        <w:t>5 e 16)</w:t>
      </w:r>
    </w:p>
    <w:p w14:paraId="6512B82D" w14:textId="6E36FDF0" w:rsidR="00B72485" w:rsidRDefault="006C428F" w:rsidP="006C428F">
      <w:r w:rsidRPr="00D8255F">
        <w:t xml:space="preserve">La domanda </w:t>
      </w:r>
      <w:r w:rsidR="00D54ECB">
        <w:t>deve essere</w:t>
      </w:r>
      <w:r w:rsidRPr="00D8255F">
        <w:t xml:space="preserve"> presentata entro le </w:t>
      </w:r>
      <w:r w:rsidR="00D8255F" w:rsidRPr="00D8255F">
        <w:rPr>
          <w:b/>
        </w:rPr>
        <w:t>ore</w:t>
      </w:r>
      <w:r w:rsidR="00D8255F" w:rsidRPr="00D8255F">
        <w:t xml:space="preserve"> </w:t>
      </w:r>
      <w:r w:rsidR="00D8255F" w:rsidRPr="00D8255F">
        <w:rPr>
          <w:b/>
        </w:rPr>
        <w:t>12.00 del</w:t>
      </w:r>
      <w:r w:rsidR="00D8255F" w:rsidRPr="001C1343">
        <w:rPr>
          <w:b/>
        </w:rPr>
        <w:t xml:space="preserve"> </w:t>
      </w:r>
      <w:r w:rsidR="00801539">
        <w:rPr>
          <w:b/>
        </w:rPr>
        <w:t>11</w:t>
      </w:r>
      <w:r w:rsidR="00D8255F">
        <w:rPr>
          <w:b/>
        </w:rPr>
        <w:t xml:space="preserve"> </w:t>
      </w:r>
      <w:r w:rsidR="004E6AF1">
        <w:rPr>
          <w:b/>
        </w:rPr>
        <w:t>ottobre</w:t>
      </w:r>
      <w:r w:rsidR="00D8255F" w:rsidRPr="001C1343">
        <w:rPr>
          <w:b/>
        </w:rPr>
        <w:t xml:space="preserve"> 202</w:t>
      </w:r>
      <w:r w:rsidR="00801539">
        <w:rPr>
          <w:b/>
        </w:rPr>
        <w:t>4</w:t>
      </w:r>
      <w:r w:rsidR="00D8255F">
        <w:t xml:space="preserve"> attraverso il </w:t>
      </w:r>
      <w:r w:rsidR="00D8255F" w:rsidRPr="001C1343">
        <w:t xml:space="preserve">sito </w:t>
      </w:r>
    </w:p>
    <w:p w14:paraId="4D769634" w14:textId="3D3CC636" w:rsidR="006C428F" w:rsidRPr="005B500A" w:rsidRDefault="00AB5A27" w:rsidP="006C428F">
      <w:pPr>
        <w:rPr>
          <w:highlight w:val="yellow"/>
        </w:rPr>
      </w:pPr>
      <w:hyperlink r:id="rId14" w:history="1">
        <w:r w:rsidR="00B72485" w:rsidRPr="004C73C0">
          <w:rPr>
            <w:rStyle w:val="Collegamentoipertestuale"/>
          </w:rPr>
          <w:t>https://fisa-submission.mur.gov.it</w:t>
        </w:r>
      </w:hyperlink>
    </w:p>
    <w:p w14:paraId="5DE17D4A" w14:textId="654101EE" w:rsidR="006C428F" w:rsidRPr="00D8255F" w:rsidRDefault="006C428F" w:rsidP="006C428F">
      <w:r w:rsidRPr="00D8255F">
        <w:t xml:space="preserve">La domanda deve essere redatta in </w:t>
      </w:r>
      <w:r w:rsidRPr="00D8255F">
        <w:rPr>
          <w:b/>
          <w:u w:val="single"/>
        </w:rPr>
        <w:t>inglese</w:t>
      </w:r>
      <w:r w:rsidRPr="00D8255F">
        <w:t>.</w:t>
      </w:r>
    </w:p>
    <w:p w14:paraId="0B7C97E0" w14:textId="176999D6" w:rsidR="00D8255F" w:rsidRPr="00D8255F" w:rsidRDefault="00D8255F" w:rsidP="006C428F">
      <w:r w:rsidRPr="00D8255F">
        <w:t>Le proposte devono:</w:t>
      </w:r>
    </w:p>
    <w:p w14:paraId="4CCDB98A" w14:textId="19E7B19F" w:rsidR="00D8255F" w:rsidRPr="00D8255F" w:rsidRDefault="00D8255F" w:rsidP="00B33FB7">
      <w:pPr>
        <w:pStyle w:val="Paragrafoelenco"/>
        <w:numPr>
          <w:ilvl w:val="0"/>
          <w:numId w:val="4"/>
        </w:numPr>
      </w:pPr>
      <w:r w:rsidRPr="00D8255F">
        <w:t xml:space="preserve">interessare qualsiasi tematica scientifica, purché di riferimento a una delle macro aree riportate in </w:t>
      </w:r>
      <w:r w:rsidR="00B33FB7" w:rsidRPr="00B33FB7">
        <w:t>nell’</w:t>
      </w:r>
      <w:hyperlink r:id="rId15" w:history="1">
        <w:r w:rsidR="00B33FB7" w:rsidRPr="00B33FB7">
          <w:rPr>
            <w:rStyle w:val="Collegamentoipertestuale"/>
          </w:rPr>
          <w:t>allegato del bando</w:t>
        </w:r>
      </w:hyperlink>
      <w:r w:rsidR="00B33FB7">
        <w:rPr>
          <w:u w:val="single"/>
        </w:rPr>
        <w:t>;</w:t>
      </w:r>
      <w:r w:rsidRPr="00D8255F">
        <w:t xml:space="preserve"> </w:t>
      </w:r>
    </w:p>
    <w:p w14:paraId="4EB69B52" w14:textId="77777777" w:rsidR="00D8255F" w:rsidRPr="00D8255F" w:rsidRDefault="00D8255F" w:rsidP="00FC4A0A">
      <w:pPr>
        <w:pStyle w:val="Paragrafoelenco"/>
        <w:numPr>
          <w:ilvl w:val="0"/>
          <w:numId w:val="4"/>
        </w:numPr>
      </w:pPr>
      <w:r w:rsidRPr="00D8255F">
        <w:t>riportare le attività previste ed i metodi di lavoro in funzione dei livelli di TRL considerati</w:t>
      </w:r>
    </w:p>
    <w:p w14:paraId="443C825E" w14:textId="77777777" w:rsidR="00D8255F" w:rsidRPr="00D8255F" w:rsidRDefault="00D8255F" w:rsidP="00FC4A0A">
      <w:pPr>
        <w:pStyle w:val="Paragrafoelenco"/>
        <w:numPr>
          <w:ilvl w:val="0"/>
          <w:numId w:val="4"/>
        </w:numPr>
      </w:pPr>
      <w:r w:rsidRPr="00D8255F">
        <w:t>riportare le attività e i relativi costi preventivati per ciascuno dei soggetti partecipanti</w:t>
      </w:r>
    </w:p>
    <w:p w14:paraId="36AA5D70" w14:textId="77777777" w:rsidR="00D54ECB" w:rsidRDefault="00D8255F" w:rsidP="00FC4A0A">
      <w:pPr>
        <w:pStyle w:val="Paragrafoelenco"/>
        <w:numPr>
          <w:ilvl w:val="0"/>
          <w:numId w:val="4"/>
        </w:numPr>
      </w:pPr>
      <w:r w:rsidRPr="00D8255F">
        <w:t xml:space="preserve">riportare i cronoprogrammi di attuazione; </w:t>
      </w:r>
    </w:p>
    <w:p w14:paraId="3F6ECD0F" w14:textId="67AEFCA6" w:rsidR="00D8255F" w:rsidRDefault="00D8255F" w:rsidP="00FC4A0A">
      <w:pPr>
        <w:pStyle w:val="Paragrafoelenco"/>
        <w:numPr>
          <w:ilvl w:val="0"/>
          <w:numId w:val="4"/>
        </w:numPr>
      </w:pPr>
      <w:r w:rsidRPr="00D8255F">
        <w:t>riportare le finalità, gli obiettivi e i risultati previsti, intermedi e finali</w:t>
      </w:r>
      <w:r w:rsidR="00D23E06">
        <w:t>.</w:t>
      </w:r>
    </w:p>
    <w:p w14:paraId="50A994AD" w14:textId="53B8CB30" w:rsidR="006C428F" w:rsidRPr="00D8255F" w:rsidRDefault="006C428F" w:rsidP="00845980">
      <w:pPr>
        <w:pStyle w:val="Titolo1"/>
      </w:pPr>
      <w:r w:rsidRPr="00D8255F">
        <w:t>Valutazione delle proposte (</w:t>
      </w:r>
      <w:r w:rsidR="00EE618B">
        <w:t>a</w:t>
      </w:r>
      <w:r w:rsidRPr="00D8255F">
        <w:t xml:space="preserve">rt. </w:t>
      </w:r>
      <w:r w:rsidR="00801539">
        <w:t>9</w:t>
      </w:r>
      <w:r w:rsidRPr="00D8255F">
        <w:t>)</w:t>
      </w:r>
    </w:p>
    <w:p w14:paraId="4ADD9FCB" w14:textId="65CF2588" w:rsidR="00B62305" w:rsidRDefault="006C428F" w:rsidP="006C428F">
      <w:r w:rsidRPr="00556886">
        <w:t xml:space="preserve">Le proposte sono valutate da </w:t>
      </w:r>
      <w:r w:rsidR="00556886" w:rsidRPr="00556886">
        <w:t>Panel di Esperti Tecnico Scientifici per ciascuna delle macro-aree oggetto del Bando.</w:t>
      </w:r>
      <w:r w:rsidR="00F84B2D">
        <w:t xml:space="preserve"> </w:t>
      </w:r>
      <w:r w:rsidR="00B62305">
        <w:t xml:space="preserve">Per essere ammessi al finanziamento il progetto deve </w:t>
      </w:r>
      <w:r w:rsidR="00B62305" w:rsidRPr="00B62305">
        <w:rPr>
          <w:b/>
          <w:bCs/>
        </w:rPr>
        <w:t>superare le soglie minime</w:t>
      </w:r>
      <w:r w:rsidR="00B62305">
        <w:t xml:space="preserve"> per ciascuno dei criteri e ottenere </w:t>
      </w:r>
      <w:r w:rsidR="00B62305" w:rsidRPr="00B62305">
        <w:rPr>
          <w:b/>
          <w:bCs/>
        </w:rPr>
        <w:t>almeno 60 punti su 70</w:t>
      </w:r>
      <w:r w:rsidR="00B62305">
        <w:t>.</w:t>
      </w:r>
    </w:p>
    <w:tbl>
      <w:tblPr>
        <w:tblW w:w="1041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8"/>
        <w:gridCol w:w="1330"/>
        <w:gridCol w:w="1330"/>
      </w:tblGrid>
      <w:tr w:rsidR="007416F0" w:rsidRPr="005B500A" w14:paraId="47D29515" w14:textId="2AF3C252" w:rsidTr="007416F0">
        <w:trPr>
          <w:trHeight w:val="20"/>
        </w:trPr>
        <w:tc>
          <w:tcPr>
            <w:tcW w:w="7758" w:type="dxa"/>
            <w:shd w:val="clear" w:color="auto" w:fill="D9D9D9" w:themeFill="background1" w:themeFillShade="D9"/>
          </w:tcPr>
          <w:p w14:paraId="01A0CFC9" w14:textId="77777777" w:rsidR="007416F0" w:rsidRPr="00F84B2D" w:rsidRDefault="007416F0">
            <w:pPr>
              <w:pStyle w:val="Default"/>
              <w:rPr>
                <w:rFonts w:asciiTheme="minorHAnsi" w:hAnsiTheme="minorHAnsi" w:cstheme="minorHAnsi"/>
                <w:sz w:val="18"/>
                <w:szCs w:val="22"/>
                <w:highlight w:val="yellow"/>
              </w:rPr>
            </w:pPr>
            <w:r w:rsidRPr="00F84B2D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CRITERI DI VALUTAZIONE 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11501216" w14:textId="40CF69E1" w:rsidR="007416F0" w:rsidRPr="00F84B2D" w:rsidRDefault="007416F0" w:rsidP="00D54EC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22"/>
                <w:highlight w:val="yellow"/>
              </w:rPr>
            </w:pPr>
            <w:r w:rsidRPr="00F84B2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22"/>
              </w:rPr>
              <w:t>PUNTEGGIO MASSIMO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647282F4" w14:textId="0249D8D3" w:rsidR="007416F0" w:rsidRPr="00F84B2D" w:rsidRDefault="007416F0" w:rsidP="00D54EC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22"/>
              </w:rPr>
              <w:t>SOGLIA MINIMA</w:t>
            </w:r>
          </w:p>
        </w:tc>
      </w:tr>
      <w:tr w:rsidR="007416F0" w:rsidRPr="005B500A" w14:paraId="6AF433E1" w14:textId="1816A934" w:rsidTr="007416F0">
        <w:trPr>
          <w:trHeight w:val="20"/>
        </w:trPr>
        <w:tc>
          <w:tcPr>
            <w:tcW w:w="7758" w:type="dxa"/>
          </w:tcPr>
          <w:p w14:paraId="3C9DD6BB" w14:textId="04818981" w:rsidR="007416F0" w:rsidRPr="00F84B2D" w:rsidRDefault="0032512B" w:rsidP="007416F0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a) </w:t>
            </w:r>
            <w:r w:rsidRPr="00F84B2D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22"/>
              </w:rPr>
              <w:t>qualità</w:t>
            </w: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 (incluse quella scientifica e quella relativa alle esperienze di sfruttamento dei risultati) del </w:t>
            </w:r>
            <w:proofErr w:type="spellStart"/>
            <w:r w:rsidRPr="00F84B2D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22"/>
              </w:rPr>
              <w:t>Principal</w:t>
            </w:r>
            <w:proofErr w:type="spellEnd"/>
            <w:r w:rsidRPr="00F84B2D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22"/>
              </w:rPr>
              <w:t xml:space="preserve"> Investigator, del Soggetto Ospitante e di tutti gli altri soggetti</w:t>
            </w: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 eventualmente coinvolti nelle attività progettuali</w:t>
            </w:r>
            <w:r w:rsidR="007416F0"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 </w:t>
            </w:r>
          </w:p>
        </w:tc>
        <w:tc>
          <w:tcPr>
            <w:tcW w:w="1330" w:type="dxa"/>
          </w:tcPr>
          <w:p w14:paraId="4B53DA8D" w14:textId="4981FC83" w:rsidR="007416F0" w:rsidRPr="00F84B2D" w:rsidRDefault="007416F0" w:rsidP="007416F0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1</w:t>
            </w:r>
            <w:r w:rsidR="00D845EC"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2</w:t>
            </w:r>
          </w:p>
        </w:tc>
        <w:tc>
          <w:tcPr>
            <w:tcW w:w="1330" w:type="dxa"/>
          </w:tcPr>
          <w:p w14:paraId="3865EC35" w14:textId="5D7F8346" w:rsidR="007416F0" w:rsidRPr="00F84B2D" w:rsidRDefault="00D845EC" w:rsidP="007416F0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10</w:t>
            </w:r>
          </w:p>
        </w:tc>
      </w:tr>
      <w:tr w:rsidR="007416F0" w:rsidRPr="005B500A" w14:paraId="7299943B" w14:textId="39238F90" w:rsidTr="007416F0">
        <w:trPr>
          <w:trHeight w:val="20"/>
        </w:trPr>
        <w:tc>
          <w:tcPr>
            <w:tcW w:w="7758" w:type="dxa"/>
          </w:tcPr>
          <w:p w14:paraId="4079FF3C" w14:textId="66CA0701" w:rsidR="007416F0" w:rsidRPr="00F84B2D" w:rsidRDefault="007416F0" w:rsidP="007416F0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b) </w:t>
            </w:r>
            <w:r w:rsidRPr="00F84B2D">
              <w:rPr>
                <w:rFonts w:asciiTheme="minorHAnsi" w:hAnsiTheme="minorHAnsi" w:cstheme="minorBidi"/>
                <w:b/>
                <w:color w:val="auto"/>
                <w:sz w:val="18"/>
                <w:szCs w:val="22"/>
              </w:rPr>
              <w:t>autonomia e capacità decisionale, organizzativa e di coordinamento del PI</w:t>
            </w: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 rispetto a tutti i soggetti partecipanti alla proposta progettuale</w:t>
            </w:r>
          </w:p>
        </w:tc>
        <w:tc>
          <w:tcPr>
            <w:tcW w:w="1330" w:type="dxa"/>
          </w:tcPr>
          <w:p w14:paraId="23078582" w14:textId="36307DA2" w:rsidR="007416F0" w:rsidRPr="00F84B2D" w:rsidRDefault="00D845EC" w:rsidP="00B7248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6</w:t>
            </w:r>
          </w:p>
        </w:tc>
        <w:tc>
          <w:tcPr>
            <w:tcW w:w="1330" w:type="dxa"/>
          </w:tcPr>
          <w:p w14:paraId="244746C7" w14:textId="12D3BE9A" w:rsidR="007416F0" w:rsidRPr="00F84B2D" w:rsidRDefault="00D845EC" w:rsidP="007416F0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4</w:t>
            </w:r>
          </w:p>
        </w:tc>
      </w:tr>
      <w:tr w:rsidR="007416F0" w:rsidRPr="005B500A" w14:paraId="2840F77B" w14:textId="5D73145C" w:rsidTr="007416F0">
        <w:trPr>
          <w:trHeight w:val="20"/>
        </w:trPr>
        <w:tc>
          <w:tcPr>
            <w:tcW w:w="7758" w:type="dxa"/>
          </w:tcPr>
          <w:p w14:paraId="6D71E15D" w14:textId="1C9E72EA" w:rsidR="007416F0" w:rsidRPr="00F84B2D" w:rsidRDefault="007416F0" w:rsidP="007416F0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c) </w:t>
            </w:r>
            <w:r w:rsidRPr="00F84B2D">
              <w:rPr>
                <w:rFonts w:asciiTheme="minorHAnsi" w:hAnsiTheme="minorHAnsi" w:cstheme="minorBidi"/>
                <w:b/>
                <w:color w:val="auto"/>
                <w:sz w:val="18"/>
                <w:szCs w:val="22"/>
              </w:rPr>
              <w:t>innovatività e originalità</w:t>
            </w: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 della proposta rispetto allo stato dell’arte internazionale </w:t>
            </w:r>
          </w:p>
        </w:tc>
        <w:tc>
          <w:tcPr>
            <w:tcW w:w="1330" w:type="dxa"/>
          </w:tcPr>
          <w:p w14:paraId="4FC0887D" w14:textId="1E4D070C" w:rsidR="007416F0" w:rsidRPr="00F84B2D" w:rsidRDefault="00D845EC" w:rsidP="00B7248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12</w:t>
            </w:r>
          </w:p>
        </w:tc>
        <w:tc>
          <w:tcPr>
            <w:tcW w:w="1330" w:type="dxa"/>
          </w:tcPr>
          <w:p w14:paraId="22E105FC" w14:textId="0269FDBC" w:rsidR="007416F0" w:rsidRPr="00F84B2D" w:rsidRDefault="00D845EC" w:rsidP="007416F0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10</w:t>
            </w:r>
          </w:p>
        </w:tc>
      </w:tr>
      <w:tr w:rsidR="007416F0" w:rsidRPr="005B500A" w14:paraId="18E5235B" w14:textId="2DAF51FD" w:rsidTr="007416F0">
        <w:trPr>
          <w:trHeight w:val="20"/>
        </w:trPr>
        <w:tc>
          <w:tcPr>
            <w:tcW w:w="7758" w:type="dxa"/>
          </w:tcPr>
          <w:p w14:paraId="31F233D1" w14:textId="6D105885" w:rsidR="00236F85" w:rsidRPr="00F84B2D" w:rsidRDefault="007416F0" w:rsidP="007416F0">
            <w:pPr>
              <w:pStyle w:val="Default"/>
              <w:rPr>
                <w:rFonts w:asciiTheme="minorHAnsi" w:hAnsiTheme="minorHAnsi" w:cstheme="minorBidi"/>
                <w:b/>
                <w:color w:val="FF0000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d) rilevanza della proposta in termini di </w:t>
            </w:r>
            <w:r w:rsidRPr="00F84B2D">
              <w:rPr>
                <w:rFonts w:asciiTheme="minorHAnsi" w:hAnsiTheme="minorHAnsi" w:cstheme="minorBidi"/>
                <w:b/>
                <w:color w:val="auto"/>
                <w:sz w:val="18"/>
                <w:szCs w:val="22"/>
              </w:rPr>
              <w:t>ricadute e di impatto socio-economico</w:t>
            </w:r>
            <w:r w:rsidR="00236F85" w:rsidRPr="00F84B2D">
              <w:rPr>
                <w:rFonts w:asciiTheme="minorHAnsi" w:hAnsiTheme="minorHAnsi" w:cstheme="minorBidi"/>
                <w:b/>
                <w:color w:val="auto"/>
                <w:sz w:val="18"/>
                <w:szCs w:val="22"/>
              </w:rPr>
              <w:t xml:space="preserve"> </w:t>
            </w:r>
            <w:r w:rsidR="00236F85" w:rsidRPr="00F84B2D">
              <w:rPr>
                <w:rFonts w:asciiTheme="minorHAnsi" w:hAnsiTheme="minorHAnsi" w:cstheme="minorBidi"/>
                <w:bCs/>
                <w:color w:val="auto"/>
                <w:sz w:val="18"/>
                <w:szCs w:val="22"/>
              </w:rPr>
              <w:t xml:space="preserve">e capacità della proposta di introdurre, nella tempistica indicata e nel contesto industriale di riferimento, significative e competitive </w:t>
            </w:r>
            <w:r w:rsidR="00236F85" w:rsidRPr="00F84B2D">
              <w:rPr>
                <w:rFonts w:asciiTheme="minorHAnsi" w:hAnsiTheme="minorHAnsi" w:cstheme="minorBidi"/>
                <w:b/>
                <w:color w:val="auto"/>
                <w:sz w:val="18"/>
                <w:szCs w:val="22"/>
              </w:rPr>
              <w:t>innovazioni di prodotto e/o di processo e/o servizio</w:t>
            </w:r>
          </w:p>
        </w:tc>
        <w:tc>
          <w:tcPr>
            <w:tcW w:w="1330" w:type="dxa"/>
          </w:tcPr>
          <w:p w14:paraId="33BA9B50" w14:textId="653AB066" w:rsidR="007416F0" w:rsidRPr="00F84B2D" w:rsidRDefault="00236F85" w:rsidP="00B7248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15</w:t>
            </w:r>
          </w:p>
        </w:tc>
        <w:tc>
          <w:tcPr>
            <w:tcW w:w="1330" w:type="dxa"/>
          </w:tcPr>
          <w:p w14:paraId="39E92EA7" w14:textId="7EC0A477" w:rsidR="007416F0" w:rsidRPr="00F84B2D" w:rsidRDefault="00236F85" w:rsidP="007416F0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12</w:t>
            </w:r>
          </w:p>
        </w:tc>
      </w:tr>
      <w:tr w:rsidR="007416F0" w:rsidRPr="005B500A" w14:paraId="301669B3" w14:textId="41AF8B0B" w:rsidTr="007416F0">
        <w:trPr>
          <w:trHeight w:val="20"/>
        </w:trPr>
        <w:tc>
          <w:tcPr>
            <w:tcW w:w="7758" w:type="dxa"/>
          </w:tcPr>
          <w:p w14:paraId="5A5A5B50" w14:textId="75ACB566" w:rsidR="007416F0" w:rsidRPr="00F84B2D" w:rsidRDefault="0072273F" w:rsidP="007416F0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e) congruità delle </w:t>
            </w:r>
            <w:r w:rsidRPr="00F84B2D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22"/>
              </w:rPr>
              <w:t>caratteristiche economiche</w:t>
            </w: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 della proposta</w:t>
            </w:r>
          </w:p>
        </w:tc>
        <w:tc>
          <w:tcPr>
            <w:tcW w:w="1330" w:type="dxa"/>
          </w:tcPr>
          <w:p w14:paraId="576DF32A" w14:textId="73771615" w:rsidR="007416F0" w:rsidRPr="00F84B2D" w:rsidRDefault="00D845EC" w:rsidP="007416F0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7</w:t>
            </w:r>
          </w:p>
        </w:tc>
        <w:tc>
          <w:tcPr>
            <w:tcW w:w="1330" w:type="dxa"/>
          </w:tcPr>
          <w:p w14:paraId="0675FEB0" w14:textId="5188E818" w:rsidR="007416F0" w:rsidRPr="00F84B2D" w:rsidRDefault="00D845EC" w:rsidP="007416F0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5</w:t>
            </w:r>
          </w:p>
        </w:tc>
      </w:tr>
      <w:tr w:rsidR="007416F0" w:rsidRPr="005B500A" w14:paraId="0192958D" w14:textId="77B869AB" w:rsidTr="007416F0">
        <w:trPr>
          <w:trHeight w:val="20"/>
        </w:trPr>
        <w:tc>
          <w:tcPr>
            <w:tcW w:w="7758" w:type="dxa"/>
          </w:tcPr>
          <w:p w14:paraId="09D73144" w14:textId="3DA4B9B7" w:rsidR="007416F0" w:rsidRPr="00F84B2D" w:rsidRDefault="00C964B1" w:rsidP="007416F0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f) </w:t>
            </w:r>
            <w:r w:rsidR="00801539"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rilevanza</w:t>
            </w: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 della </w:t>
            </w:r>
            <w:r w:rsidRPr="00F84B2D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22"/>
              </w:rPr>
              <w:t>quota di cofinanziamento</w:t>
            </w: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 xml:space="preserve"> a carico di </w:t>
            </w:r>
            <w:r w:rsidRPr="00F84B2D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22"/>
              </w:rPr>
              <w:t>Soggetti Ospitanti qualificati come “impresa”</w:t>
            </w:r>
          </w:p>
        </w:tc>
        <w:tc>
          <w:tcPr>
            <w:tcW w:w="1330" w:type="dxa"/>
          </w:tcPr>
          <w:p w14:paraId="3D486497" w14:textId="1EE0DC66" w:rsidR="007416F0" w:rsidRPr="00F84B2D" w:rsidRDefault="00D845EC" w:rsidP="007416F0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18</w:t>
            </w:r>
          </w:p>
          <w:p w14:paraId="1F89B933" w14:textId="75BBB62A" w:rsidR="007416F0" w:rsidRPr="00F84B2D" w:rsidRDefault="007416F0" w:rsidP="007416F0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</w:p>
        </w:tc>
        <w:tc>
          <w:tcPr>
            <w:tcW w:w="1330" w:type="dxa"/>
          </w:tcPr>
          <w:p w14:paraId="78BACD1D" w14:textId="616725CC" w:rsidR="007416F0" w:rsidRPr="00F84B2D" w:rsidRDefault="00D845EC" w:rsidP="007416F0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Bidi"/>
                <w:color w:val="auto"/>
                <w:sz w:val="18"/>
                <w:szCs w:val="22"/>
              </w:rPr>
              <w:t>15</w:t>
            </w:r>
          </w:p>
        </w:tc>
      </w:tr>
      <w:tr w:rsidR="007416F0" w:rsidRPr="005B500A" w14:paraId="23180E3D" w14:textId="315BC573" w:rsidTr="007416F0">
        <w:trPr>
          <w:trHeight w:val="20"/>
        </w:trPr>
        <w:tc>
          <w:tcPr>
            <w:tcW w:w="7758" w:type="dxa"/>
            <w:shd w:val="clear" w:color="auto" w:fill="D9D9D9" w:themeFill="background1" w:themeFillShade="D9"/>
          </w:tcPr>
          <w:p w14:paraId="5F62FBE1" w14:textId="0E446978" w:rsidR="007416F0" w:rsidRPr="00F84B2D" w:rsidRDefault="007416F0" w:rsidP="00B7248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F84B2D">
              <w:rPr>
                <w:rFonts w:asciiTheme="minorHAnsi" w:hAnsiTheme="minorHAnsi" w:cstheme="minorHAnsi"/>
                <w:b/>
                <w:sz w:val="18"/>
                <w:szCs w:val="22"/>
              </w:rPr>
              <w:t>TOTALE PUNTEGGIO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7365CA8A" w14:textId="1789FAC3" w:rsidR="007416F0" w:rsidRPr="00F84B2D" w:rsidRDefault="009A6767" w:rsidP="007416F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22"/>
              </w:rPr>
              <w:t>70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28B2A69E" w14:textId="737C4700" w:rsidR="007416F0" w:rsidRPr="00F84B2D" w:rsidRDefault="00ED5A16" w:rsidP="00ED5A1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trike/>
                <w:color w:val="auto"/>
                <w:sz w:val="18"/>
                <w:szCs w:val="22"/>
              </w:rPr>
            </w:pPr>
            <w:r w:rsidRPr="00F84B2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22"/>
              </w:rPr>
              <w:t>60</w:t>
            </w:r>
          </w:p>
        </w:tc>
      </w:tr>
    </w:tbl>
    <w:p w14:paraId="0DD25E93" w14:textId="5A82D7F6" w:rsidR="0092013C" w:rsidRPr="005B500A" w:rsidRDefault="0092013C" w:rsidP="006C428F">
      <w:pPr>
        <w:rPr>
          <w:highlight w:val="yellow"/>
        </w:rPr>
      </w:pPr>
    </w:p>
    <w:p w14:paraId="4BFCEE48" w14:textId="70588836" w:rsidR="007416F0" w:rsidRPr="00E358EE" w:rsidRDefault="007416F0" w:rsidP="000D126B">
      <w:r w:rsidRPr="007416F0">
        <w:rPr>
          <w:b/>
        </w:rPr>
        <w:t>Punteggio aggiuntivo</w:t>
      </w:r>
      <w:r w:rsidR="00F84B2D">
        <w:rPr>
          <w:b/>
        </w:rPr>
        <w:t xml:space="preserve">: </w:t>
      </w:r>
      <w:r w:rsidR="00B72485" w:rsidRPr="00E358EE">
        <w:t>È</w:t>
      </w:r>
      <w:r w:rsidRPr="00E358EE">
        <w:t xml:space="preserve"> attribuito un punteggio aggiuntivo </w:t>
      </w:r>
      <w:r w:rsidRPr="00E358EE">
        <w:rPr>
          <w:u w:val="single"/>
        </w:rPr>
        <w:t xml:space="preserve">sino ad un massimo di </w:t>
      </w:r>
      <w:r w:rsidR="00D845EC">
        <w:rPr>
          <w:u w:val="single"/>
        </w:rPr>
        <w:t>3</w:t>
      </w:r>
      <w:r w:rsidRPr="00E358EE">
        <w:rPr>
          <w:u w:val="single"/>
        </w:rPr>
        <w:t xml:space="preserve"> punti</w:t>
      </w:r>
      <w:r w:rsidRPr="00E358EE">
        <w:t>, in presenza di una o più delle seguenti caratteristiche:</w:t>
      </w:r>
    </w:p>
    <w:p w14:paraId="6CF367C5" w14:textId="28E220DA" w:rsidR="007416F0" w:rsidRPr="00E358EE" w:rsidRDefault="007416F0" w:rsidP="00FC4A0A">
      <w:pPr>
        <w:pStyle w:val="Paragrafoelenco"/>
        <w:numPr>
          <w:ilvl w:val="0"/>
          <w:numId w:val="6"/>
        </w:numPr>
      </w:pPr>
      <w:r w:rsidRPr="00E358EE">
        <w:t xml:space="preserve">PI di genere </w:t>
      </w:r>
      <w:r w:rsidRPr="00E358EE">
        <w:rPr>
          <w:b/>
        </w:rPr>
        <w:t>femminile</w:t>
      </w:r>
      <w:r w:rsidRPr="00E358EE">
        <w:t xml:space="preserve"> (</w:t>
      </w:r>
      <w:r w:rsidR="00801539">
        <w:t>1</w:t>
      </w:r>
      <w:r w:rsidRPr="00E358EE">
        <w:t xml:space="preserve"> punt</w:t>
      </w:r>
      <w:r w:rsidR="00801539">
        <w:t>o</w:t>
      </w:r>
      <w:r w:rsidRPr="00E358EE">
        <w:t>)</w:t>
      </w:r>
    </w:p>
    <w:p w14:paraId="7D190559" w14:textId="27626D5E" w:rsidR="007416F0" w:rsidRDefault="007416F0" w:rsidP="00FC4A0A">
      <w:pPr>
        <w:pStyle w:val="Paragrafoelenco"/>
        <w:numPr>
          <w:ilvl w:val="0"/>
          <w:numId w:val="6"/>
        </w:numPr>
      </w:pPr>
      <w:r w:rsidRPr="00E358EE">
        <w:t xml:space="preserve">PI di </w:t>
      </w:r>
      <w:r w:rsidRPr="00E358EE">
        <w:rPr>
          <w:b/>
        </w:rPr>
        <w:t>età inferiore ai 35 anni</w:t>
      </w:r>
      <w:r w:rsidRPr="00E358EE">
        <w:t xml:space="preserve"> (</w:t>
      </w:r>
      <w:r w:rsidR="00801539">
        <w:t>1</w:t>
      </w:r>
      <w:r w:rsidR="00801539" w:rsidRPr="00E358EE">
        <w:t xml:space="preserve"> punt</w:t>
      </w:r>
      <w:r w:rsidR="00801539">
        <w:t>o</w:t>
      </w:r>
      <w:r w:rsidRPr="00E358EE">
        <w:t>)</w:t>
      </w:r>
    </w:p>
    <w:p w14:paraId="060A8159" w14:textId="4D21E2B8" w:rsidR="00801539" w:rsidRPr="00E358EE" w:rsidRDefault="00801539" w:rsidP="00FC4A0A">
      <w:pPr>
        <w:pStyle w:val="Paragrafoelenco"/>
        <w:numPr>
          <w:ilvl w:val="0"/>
          <w:numId w:val="6"/>
        </w:numPr>
      </w:pPr>
      <w:r>
        <w:t>Organismo di ricerca partecipante, soggetto distinto dall’</w:t>
      </w:r>
      <w:proofErr w:type="spellStart"/>
      <w:r>
        <w:t>Affiliation</w:t>
      </w:r>
      <w:proofErr w:type="spellEnd"/>
      <w:r>
        <w:t xml:space="preserve"> Institution (1 punto)</w:t>
      </w:r>
      <w:r w:rsidR="00D845EC">
        <w:t>.</w:t>
      </w:r>
    </w:p>
    <w:p w14:paraId="007F8E15" w14:textId="387A5DB9" w:rsidR="004704D9" w:rsidRPr="00F72250" w:rsidRDefault="00F72250" w:rsidP="00F72250">
      <w:pPr>
        <w:tabs>
          <w:tab w:val="left" w:pos="2494"/>
        </w:tabs>
      </w:pPr>
      <w:r>
        <w:tab/>
      </w:r>
    </w:p>
    <w:sectPr w:rsidR="004704D9" w:rsidRPr="00F72250" w:rsidSect="00D845EC">
      <w:footerReference w:type="default" r:id="rId16"/>
      <w:type w:val="continuous"/>
      <w:pgSz w:w="11906" w:h="16838"/>
      <w:pgMar w:top="1135" w:right="1134" w:bottom="1276" w:left="1134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ADFE1" w14:textId="77777777" w:rsidR="00470C20" w:rsidRDefault="00470C20" w:rsidP="000C2371">
      <w:pPr>
        <w:spacing w:line="240" w:lineRule="auto"/>
      </w:pPr>
      <w:r>
        <w:separator/>
      </w:r>
    </w:p>
  </w:endnote>
  <w:endnote w:type="continuationSeparator" w:id="0">
    <w:p w14:paraId="47ED08ED" w14:textId="77777777" w:rsidR="00470C20" w:rsidRDefault="00470C20" w:rsidP="000C2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0AE11" w14:textId="4192290A" w:rsidR="000C2371" w:rsidRPr="00D845EC" w:rsidRDefault="00845980" w:rsidP="00D845EC">
    <w:pPr>
      <w:tabs>
        <w:tab w:val="right" w:pos="9638"/>
      </w:tabs>
      <w:spacing w:after="0"/>
      <w:rPr>
        <w:sz w:val="20"/>
      </w:rPr>
    </w:pPr>
    <w:r w:rsidRPr="00D845EC">
      <w:rPr>
        <w:sz w:val="20"/>
      </w:rPr>
      <w:t xml:space="preserve">Decreto Direttoriale n. </w:t>
    </w:r>
    <w:r w:rsidR="00801539" w:rsidRPr="00D845EC">
      <w:rPr>
        <w:sz w:val="20"/>
      </w:rPr>
      <w:t>1075</w:t>
    </w:r>
    <w:r w:rsidR="006D6BC8" w:rsidRPr="00D845EC">
      <w:rPr>
        <w:sz w:val="20"/>
      </w:rPr>
      <w:t xml:space="preserve"> del </w:t>
    </w:r>
    <w:r w:rsidR="00801539" w:rsidRPr="00D845EC">
      <w:rPr>
        <w:sz w:val="20"/>
      </w:rPr>
      <w:t>18</w:t>
    </w:r>
    <w:r w:rsidR="006D6BC8" w:rsidRPr="00D845EC">
      <w:rPr>
        <w:sz w:val="20"/>
      </w:rPr>
      <w:t>/</w:t>
    </w:r>
    <w:r w:rsidR="00801539" w:rsidRPr="00D845EC">
      <w:rPr>
        <w:sz w:val="20"/>
      </w:rPr>
      <w:t>7</w:t>
    </w:r>
    <w:r w:rsidR="006D6BC8" w:rsidRPr="00D845EC">
      <w:rPr>
        <w:sz w:val="20"/>
      </w:rPr>
      <w:t>/202</w:t>
    </w:r>
    <w:r w:rsidR="00801539" w:rsidRPr="00D845EC">
      <w:rPr>
        <w:sz w:val="20"/>
      </w:rPr>
      <w:t>4</w:t>
    </w:r>
    <w:r w:rsidR="006D6BC8" w:rsidRPr="00D845EC">
      <w:rPr>
        <w:sz w:val="20"/>
      </w:rPr>
      <w:t xml:space="preserve"> </w:t>
    </w:r>
    <w:r w:rsidRPr="00D845EC">
      <w:rPr>
        <w:sz w:val="20"/>
      </w:rPr>
      <w:t xml:space="preserve">- Bando </w:t>
    </w:r>
    <w:r w:rsidR="005B500A" w:rsidRPr="00D845EC">
      <w:rPr>
        <w:sz w:val="20"/>
      </w:rPr>
      <w:t xml:space="preserve">FISA </w:t>
    </w:r>
    <w:r w:rsidRPr="00D845EC">
      <w:rPr>
        <w:sz w:val="20"/>
      </w:rPr>
      <w:t>202</w:t>
    </w:r>
    <w:r w:rsidR="00801539" w:rsidRPr="00D845EC">
      <w:rPr>
        <w:sz w:val="20"/>
      </w:rPr>
      <w:t>4</w:t>
    </w:r>
    <w:sdt>
      <w:sdtPr>
        <w:rPr>
          <w:sz w:val="20"/>
        </w:rPr>
        <w:id w:val="-647055356"/>
        <w:docPartObj>
          <w:docPartGallery w:val="Page Numbers (Bottom of Page)"/>
          <w:docPartUnique/>
        </w:docPartObj>
      </w:sdtPr>
      <w:sdtEndPr/>
      <w:sdtContent>
        <w:r w:rsidRPr="00D845EC">
          <w:rPr>
            <w:sz w:val="20"/>
          </w:rPr>
          <w:t xml:space="preserve"> (Sintesi)</w:t>
        </w:r>
        <w:r w:rsidRPr="00D845EC">
          <w:rPr>
            <w:sz w:val="20"/>
          </w:rPr>
          <w:tab/>
        </w:r>
        <w:r w:rsidR="000C2371" w:rsidRPr="00D845EC">
          <w:rPr>
            <w:sz w:val="20"/>
          </w:rPr>
          <w:fldChar w:fldCharType="begin"/>
        </w:r>
        <w:r w:rsidR="000C2371" w:rsidRPr="00D845EC">
          <w:rPr>
            <w:sz w:val="20"/>
          </w:rPr>
          <w:instrText>PAGE   \* MERGEFORMAT</w:instrText>
        </w:r>
        <w:r w:rsidR="000C2371" w:rsidRPr="00D845EC">
          <w:rPr>
            <w:sz w:val="20"/>
          </w:rPr>
          <w:fldChar w:fldCharType="separate"/>
        </w:r>
        <w:r w:rsidR="000C2371" w:rsidRPr="00D845EC">
          <w:rPr>
            <w:sz w:val="20"/>
          </w:rPr>
          <w:t>2</w:t>
        </w:r>
        <w:r w:rsidR="000C2371" w:rsidRPr="00D845EC">
          <w:rPr>
            <w:sz w:val="20"/>
          </w:rPr>
          <w:fldChar w:fldCharType="end"/>
        </w:r>
      </w:sdtContent>
    </w:sdt>
  </w:p>
  <w:p w14:paraId="69328E27" w14:textId="4580F80C" w:rsidR="000C2371" w:rsidRPr="00845980" w:rsidRDefault="00845980">
    <w:pPr>
      <w:pStyle w:val="Pidipagina"/>
      <w:rPr>
        <w:sz w:val="18"/>
      </w:rPr>
    </w:pPr>
    <w:r w:rsidRPr="00845980">
      <w:rPr>
        <w:sz w:val="18"/>
      </w:rPr>
      <w:t xml:space="preserve">Versione </w:t>
    </w:r>
    <w:r w:rsidR="00801539">
      <w:rPr>
        <w:sz w:val="18"/>
      </w:rPr>
      <w:t>1</w:t>
    </w:r>
    <w:r w:rsidRPr="00845980">
      <w:rPr>
        <w:sz w:val="18"/>
      </w:rPr>
      <w:t xml:space="preserve"> (</w:t>
    </w:r>
    <w:r w:rsidR="00801539">
      <w:rPr>
        <w:sz w:val="18"/>
      </w:rPr>
      <w:t>22</w:t>
    </w:r>
    <w:r w:rsidR="00D66865">
      <w:rPr>
        <w:sz w:val="18"/>
      </w:rPr>
      <w:t>/</w:t>
    </w:r>
    <w:r w:rsidR="00801539">
      <w:rPr>
        <w:sz w:val="18"/>
      </w:rPr>
      <w:t>7</w:t>
    </w:r>
    <w:r w:rsidR="000B201F">
      <w:rPr>
        <w:sz w:val="18"/>
      </w:rPr>
      <w:t>/202</w:t>
    </w:r>
    <w:r w:rsidR="00801539">
      <w:rPr>
        <w:sz w:val="18"/>
      </w:rPr>
      <w:t>4</w:t>
    </w:r>
    <w:r w:rsidRPr="00845980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0DEA6" w14:textId="77777777" w:rsidR="00470C20" w:rsidRDefault="00470C20" w:rsidP="000C2371">
      <w:pPr>
        <w:spacing w:line="240" w:lineRule="auto"/>
      </w:pPr>
      <w:r>
        <w:separator/>
      </w:r>
    </w:p>
  </w:footnote>
  <w:footnote w:type="continuationSeparator" w:id="0">
    <w:p w14:paraId="042B15BF" w14:textId="77777777" w:rsidR="00470C20" w:rsidRDefault="00470C20" w:rsidP="000C23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964"/>
    <w:multiLevelType w:val="hybridMultilevel"/>
    <w:tmpl w:val="068A1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447"/>
    <w:multiLevelType w:val="hybridMultilevel"/>
    <w:tmpl w:val="1706B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062"/>
    <w:multiLevelType w:val="hybridMultilevel"/>
    <w:tmpl w:val="0974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128"/>
    <w:multiLevelType w:val="hybridMultilevel"/>
    <w:tmpl w:val="9DAEB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650A"/>
    <w:multiLevelType w:val="hybridMultilevel"/>
    <w:tmpl w:val="E0EA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959B0"/>
    <w:multiLevelType w:val="hybridMultilevel"/>
    <w:tmpl w:val="E7207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0D44"/>
    <w:multiLevelType w:val="hybridMultilevel"/>
    <w:tmpl w:val="CA9C65B2"/>
    <w:lvl w:ilvl="0" w:tplc="873C6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934B36"/>
    <w:multiLevelType w:val="hybridMultilevel"/>
    <w:tmpl w:val="500C6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B409A"/>
    <w:multiLevelType w:val="hybridMultilevel"/>
    <w:tmpl w:val="3246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7E5C"/>
    <w:multiLevelType w:val="hybridMultilevel"/>
    <w:tmpl w:val="37D65D58"/>
    <w:lvl w:ilvl="0" w:tplc="C3C88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A2FF7"/>
    <w:multiLevelType w:val="hybridMultilevel"/>
    <w:tmpl w:val="B310F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B7D7C"/>
    <w:multiLevelType w:val="hybridMultilevel"/>
    <w:tmpl w:val="E4D42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D7BF1"/>
    <w:multiLevelType w:val="hybridMultilevel"/>
    <w:tmpl w:val="5A747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015348"/>
    <w:multiLevelType w:val="hybridMultilevel"/>
    <w:tmpl w:val="559CA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63C4D"/>
    <w:multiLevelType w:val="hybridMultilevel"/>
    <w:tmpl w:val="1BACE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1486D"/>
    <w:multiLevelType w:val="hybridMultilevel"/>
    <w:tmpl w:val="5CDE1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C4823"/>
    <w:multiLevelType w:val="hybridMultilevel"/>
    <w:tmpl w:val="48D22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37CA8"/>
    <w:multiLevelType w:val="hybridMultilevel"/>
    <w:tmpl w:val="FF143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0"/>
  </w:num>
  <w:num w:numId="5">
    <w:abstractNumId w:val="7"/>
  </w:num>
  <w:num w:numId="6">
    <w:abstractNumId w:val="13"/>
  </w:num>
  <w:num w:numId="7">
    <w:abstractNumId w:val="17"/>
  </w:num>
  <w:num w:numId="8">
    <w:abstractNumId w:val="5"/>
  </w:num>
  <w:num w:numId="9">
    <w:abstractNumId w:val="11"/>
  </w:num>
  <w:num w:numId="10">
    <w:abstractNumId w:val="6"/>
  </w:num>
  <w:num w:numId="11">
    <w:abstractNumId w:val="14"/>
  </w:num>
  <w:num w:numId="12">
    <w:abstractNumId w:val="12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  <w:num w:numId="17">
    <w:abstractNumId w:val="8"/>
  </w:num>
  <w:num w:numId="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59"/>
    <w:rsid w:val="0000178F"/>
    <w:rsid w:val="000060D4"/>
    <w:rsid w:val="00012534"/>
    <w:rsid w:val="0002092E"/>
    <w:rsid w:val="00020A4B"/>
    <w:rsid w:val="00042C50"/>
    <w:rsid w:val="000453D2"/>
    <w:rsid w:val="00051C8E"/>
    <w:rsid w:val="0006050C"/>
    <w:rsid w:val="00075D5C"/>
    <w:rsid w:val="000877E6"/>
    <w:rsid w:val="0009175E"/>
    <w:rsid w:val="00095498"/>
    <w:rsid w:val="000979B5"/>
    <w:rsid w:val="000B201F"/>
    <w:rsid w:val="000B3AFF"/>
    <w:rsid w:val="000B70A6"/>
    <w:rsid w:val="000C2371"/>
    <w:rsid w:val="000C286A"/>
    <w:rsid w:val="000D126B"/>
    <w:rsid w:val="000D6AE2"/>
    <w:rsid w:val="000E0DAB"/>
    <w:rsid w:val="000E6524"/>
    <w:rsid w:val="001046A4"/>
    <w:rsid w:val="001078E5"/>
    <w:rsid w:val="00110BEC"/>
    <w:rsid w:val="00112D52"/>
    <w:rsid w:val="0012097D"/>
    <w:rsid w:val="00123284"/>
    <w:rsid w:val="00124EA5"/>
    <w:rsid w:val="0013307E"/>
    <w:rsid w:val="0013535E"/>
    <w:rsid w:val="0014039E"/>
    <w:rsid w:val="001422BC"/>
    <w:rsid w:val="0015503F"/>
    <w:rsid w:val="00167ED9"/>
    <w:rsid w:val="00172001"/>
    <w:rsid w:val="001805FA"/>
    <w:rsid w:val="0018194A"/>
    <w:rsid w:val="00193AD6"/>
    <w:rsid w:val="001B36E6"/>
    <w:rsid w:val="001C1343"/>
    <w:rsid w:val="001C36E4"/>
    <w:rsid w:val="001C44EC"/>
    <w:rsid w:val="00210E32"/>
    <w:rsid w:val="00215E6E"/>
    <w:rsid w:val="00222618"/>
    <w:rsid w:val="002317A6"/>
    <w:rsid w:val="00234AA9"/>
    <w:rsid w:val="00236F85"/>
    <w:rsid w:val="00240E88"/>
    <w:rsid w:val="00251420"/>
    <w:rsid w:val="002629B8"/>
    <w:rsid w:val="00264D86"/>
    <w:rsid w:val="0026788B"/>
    <w:rsid w:val="00271E62"/>
    <w:rsid w:val="00292BB8"/>
    <w:rsid w:val="002B3B98"/>
    <w:rsid w:val="002E428D"/>
    <w:rsid w:val="003075CE"/>
    <w:rsid w:val="00311030"/>
    <w:rsid w:val="0032512B"/>
    <w:rsid w:val="00332EB5"/>
    <w:rsid w:val="00355052"/>
    <w:rsid w:val="00374501"/>
    <w:rsid w:val="003816F0"/>
    <w:rsid w:val="00382093"/>
    <w:rsid w:val="003922D4"/>
    <w:rsid w:val="003A2B1F"/>
    <w:rsid w:val="003A6E9D"/>
    <w:rsid w:val="003A76B5"/>
    <w:rsid w:val="003B72DF"/>
    <w:rsid w:val="003B783C"/>
    <w:rsid w:val="003C227F"/>
    <w:rsid w:val="003C3642"/>
    <w:rsid w:val="003E3468"/>
    <w:rsid w:val="003E5611"/>
    <w:rsid w:val="003E72CC"/>
    <w:rsid w:val="003F2EF4"/>
    <w:rsid w:val="003F3F00"/>
    <w:rsid w:val="003F54A7"/>
    <w:rsid w:val="00402FCA"/>
    <w:rsid w:val="00406B17"/>
    <w:rsid w:val="004147E1"/>
    <w:rsid w:val="00415744"/>
    <w:rsid w:val="004206C1"/>
    <w:rsid w:val="0045082B"/>
    <w:rsid w:val="004603ED"/>
    <w:rsid w:val="00462243"/>
    <w:rsid w:val="00462DAF"/>
    <w:rsid w:val="004643DC"/>
    <w:rsid w:val="00465D88"/>
    <w:rsid w:val="004704D9"/>
    <w:rsid w:val="00470C20"/>
    <w:rsid w:val="0047323D"/>
    <w:rsid w:val="00474A9C"/>
    <w:rsid w:val="00487290"/>
    <w:rsid w:val="00490608"/>
    <w:rsid w:val="00490DAB"/>
    <w:rsid w:val="004A436F"/>
    <w:rsid w:val="004A5E17"/>
    <w:rsid w:val="004B3BDE"/>
    <w:rsid w:val="004C0655"/>
    <w:rsid w:val="004E0602"/>
    <w:rsid w:val="004E674A"/>
    <w:rsid w:val="004E6AF1"/>
    <w:rsid w:val="004E6EA1"/>
    <w:rsid w:val="004F2BF2"/>
    <w:rsid w:val="00504B37"/>
    <w:rsid w:val="005168AE"/>
    <w:rsid w:val="0052052B"/>
    <w:rsid w:val="00527636"/>
    <w:rsid w:val="00534880"/>
    <w:rsid w:val="00536BAC"/>
    <w:rsid w:val="00537683"/>
    <w:rsid w:val="0054380C"/>
    <w:rsid w:val="00546AFE"/>
    <w:rsid w:val="005550A7"/>
    <w:rsid w:val="00556886"/>
    <w:rsid w:val="00565351"/>
    <w:rsid w:val="00571FED"/>
    <w:rsid w:val="00577A83"/>
    <w:rsid w:val="005925A9"/>
    <w:rsid w:val="005A27D7"/>
    <w:rsid w:val="005B500A"/>
    <w:rsid w:val="005B5C24"/>
    <w:rsid w:val="005D1CCC"/>
    <w:rsid w:val="005E2279"/>
    <w:rsid w:val="005F65CE"/>
    <w:rsid w:val="00601154"/>
    <w:rsid w:val="0062059C"/>
    <w:rsid w:val="00640534"/>
    <w:rsid w:val="00660AB9"/>
    <w:rsid w:val="006635E1"/>
    <w:rsid w:val="0066773C"/>
    <w:rsid w:val="00671C1A"/>
    <w:rsid w:val="00672E5B"/>
    <w:rsid w:val="006737D2"/>
    <w:rsid w:val="00677059"/>
    <w:rsid w:val="00677392"/>
    <w:rsid w:val="006776D5"/>
    <w:rsid w:val="00684A40"/>
    <w:rsid w:val="006A1997"/>
    <w:rsid w:val="006B153A"/>
    <w:rsid w:val="006C0078"/>
    <w:rsid w:val="006C428F"/>
    <w:rsid w:val="006D2012"/>
    <w:rsid w:val="006D6BC8"/>
    <w:rsid w:val="006E1DC5"/>
    <w:rsid w:val="006F0A7A"/>
    <w:rsid w:val="007034FC"/>
    <w:rsid w:val="0070439C"/>
    <w:rsid w:val="00716F51"/>
    <w:rsid w:val="0072273F"/>
    <w:rsid w:val="007416F0"/>
    <w:rsid w:val="007436BC"/>
    <w:rsid w:val="00745C36"/>
    <w:rsid w:val="00750329"/>
    <w:rsid w:val="00750C04"/>
    <w:rsid w:val="00762E16"/>
    <w:rsid w:val="00767E53"/>
    <w:rsid w:val="007832F8"/>
    <w:rsid w:val="007C58BA"/>
    <w:rsid w:val="007D3459"/>
    <w:rsid w:val="007D67C7"/>
    <w:rsid w:val="007D778D"/>
    <w:rsid w:val="007E0B2B"/>
    <w:rsid w:val="007E3958"/>
    <w:rsid w:val="007E66E6"/>
    <w:rsid w:val="007E6984"/>
    <w:rsid w:val="007F24EA"/>
    <w:rsid w:val="007F59B3"/>
    <w:rsid w:val="00801539"/>
    <w:rsid w:val="008174A4"/>
    <w:rsid w:val="008214B4"/>
    <w:rsid w:val="00835168"/>
    <w:rsid w:val="00845980"/>
    <w:rsid w:val="00846658"/>
    <w:rsid w:val="008470A4"/>
    <w:rsid w:val="00850620"/>
    <w:rsid w:val="008675A9"/>
    <w:rsid w:val="008860D1"/>
    <w:rsid w:val="0088751A"/>
    <w:rsid w:val="008A428E"/>
    <w:rsid w:val="008A4657"/>
    <w:rsid w:val="008C2FC9"/>
    <w:rsid w:val="008D42FF"/>
    <w:rsid w:val="008E1C5A"/>
    <w:rsid w:val="008E6384"/>
    <w:rsid w:val="008E692D"/>
    <w:rsid w:val="008F674A"/>
    <w:rsid w:val="00912A39"/>
    <w:rsid w:val="00916C10"/>
    <w:rsid w:val="0092013C"/>
    <w:rsid w:val="00920312"/>
    <w:rsid w:val="00922781"/>
    <w:rsid w:val="00935273"/>
    <w:rsid w:val="00935A53"/>
    <w:rsid w:val="00937398"/>
    <w:rsid w:val="00941DE3"/>
    <w:rsid w:val="00943EB4"/>
    <w:rsid w:val="0095277C"/>
    <w:rsid w:val="009533A8"/>
    <w:rsid w:val="00953597"/>
    <w:rsid w:val="00955271"/>
    <w:rsid w:val="00956D23"/>
    <w:rsid w:val="00965745"/>
    <w:rsid w:val="00977F34"/>
    <w:rsid w:val="0099588A"/>
    <w:rsid w:val="00997F3B"/>
    <w:rsid w:val="009A5C9B"/>
    <w:rsid w:val="009A6767"/>
    <w:rsid w:val="009B5865"/>
    <w:rsid w:val="009C3C0A"/>
    <w:rsid w:val="009D6DDD"/>
    <w:rsid w:val="009E5A0C"/>
    <w:rsid w:val="00A03655"/>
    <w:rsid w:val="00A16B26"/>
    <w:rsid w:val="00A21A2D"/>
    <w:rsid w:val="00A2492F"/>
    <w:rsid w:val="00A40056"/>
    <w:rsid w:val="00A4258F"/>
    <w:rsid w:val="00A5327C"/>
    <w:rsid w:val="00A6245E"/>
    <w:rsid w:val="00A70C2A"/>
    <w:rsid w:val="00A8137E"/>
    <w:rsid w:val="00A86CFF"/>
    <w:rsid w:val="00A9680E"/>
    <w:rsid w:val="00A96EB6"/>
    <w:rsid w:val="00AB50DD"/>
    <w:rsid w:val="00AB5A27"/>
    <w:rsid w:val="00AC6C52"/>
    <w:rsid w:val="00AD7AB7"/>
    <w:rsid w:val="00AE2404"/>
    <w:rsid w:val="00AF49BC"/>
    <w:rsid w:val="00AF5040"/>
    <w:rsid w:val="00B03D4F"/>
    <w:rsid w:val="00B101F4"/>
    <w:rsid w:val="00B23432"/>
    <w:rsid w:val="00B33FB7"/>
    <w:rsid w:val="00B410F7"/>
    <w:rsid w:val="00B42E33"/>
    <w:rsid w:val="00B51C40"/>
    <w:rsid w:val="00B52698"/>
    <w:rsid w:val="00B54462"/>
    <w:rsid w:val="00B5596D"/>
    <w:rsid w:val="00B62305"/>
    <w:rsid w:val="00B63D3B"/>
    <w:rsid w:val="00B6591D"/>
    <w:rsid w:val="00B72485"/>
    <w:rsid w:val="00B75D67"/>
    <w:rsid w:val="00B821A2"/>
    <w:rsid w:val="00B83458"/>
    <w:rsid w:val="00B861A4"/>
    <w:rsid w:val="00BB488E"/>
    <w:rsid w:val="00BC1E94"/>
    <w:rsid w:val="00BD2778"/>
    <w:rsid w:val="00BE3A5D"/>
    <w:rsid w:val="00BF25F5"/>
    <w:rsid w:val="00BF6B0C"/>
    <w:rsid w:val="00C000A1"/>
    <w:rsid w:val="00C1023E"/>
    <w:rsid w:val="00C1613D"/>
    <w:rsid w:val="00C3430C"/>
    <w:rsid w:val="00C42C7B"/>
    <w:rsid w:val="00C50FF1"/>
    <w:rsid w:val="00C5376C"/>
    <w:rsid w:val="00C6228F"/>
    <w:rsid w:val="00C816AE"/>
    <w:rsid w:val="00C964B1"/>
    <w:rsid w:val="00CA1B85"/>
    <w:rsid w:val="00CB1EBD"/>
    <w:rsid w:val="00CB2F1E"/>
    <w:rsid w:val="00CB373C"/>
    <w:rsid w:val="00CC60D7"/>
    <w:rsid w:val="00CD4612"/>
    <w:rsid w:val="00CD61B4"/>
    <w:rsid w:val="00CE60A5"/>
    <w:rsid w:val="00D01A0B"/>
    <w:rsid w:val="00D05526"/>
    <w:rsid w:val="00D11BF1"/>
    <w:rsid w:val="00D21D59"/>
    <w:rsid w:val="00D23B3F"/>
    <w:rsid w:val="00D23E06"/>
    <w:rsid w:val="00D54ECB"/>
    <w:rsid w:val="00D66865"/>
    <w:rsid w:val="00D8255F"/>
    <w:rsid w:val="00D845EC"/>
    <w:rsid w:val="00D96FB1"/>
    <w:rsid w:val="00DB2E05"/>
    <w:rsid w:val="00DC7709"/>
    <w:rsid w:val="00DE500F"/>
    <w:rsid w:val="00DF2231"/>
    <w:rsid w:val="00DF2AAB"/>
    <w:rsid w:val="00DF4C8B"/>
    <w:rsid w:val="00E03B92"/>
    <w:rsid w:val="00E05BDF"/>
    <w:rsid w:val="00E12985"/>
    <w:rsid w:val="00E243A2"/>
    <w:rsid w:val="00E34596"/>
    <w:rsid w:val="00E358EE"/>
    <w:rsid w:val="00E35F02"/>
    <w:rsid w:val="00E50715"/>
    <w:rsid w:val="00E57592"/>
    <w:rsid w:val="00E7057A"/>
    <w:rsid w:val="00E70E78"/>
    <w:rsid w:val="00E9143B"/>
    <w:rsid w:val="00E920AD"/>
    <w:rsid w:val="00EB0D2E"/>
    <w:rsid w:val="00EB730E"/>
    <w:rsid w:val="00EC26EB"/>
    <w:rsid w:val="00ED5A16"/>
    <w:rsid w:val="00EE33D0"/>
    <w:rsid w:val="00EE618B"/>
    <w:rsid w:val="00EF03A4"/>
    <w:rsid w:val="00F05D8A"/>
    <w:rsid w:val="00F05D9B"/>
    <w:rsid w:val="00F1019D"/>
    <w:rsid w:val="00F55D5B"/>
    <w:rsid w:val="00F57321"/>
    <w:rsid w:val="00F618AD"/>
    <w:rsid w:val="00F63C70"/>
    <w:rsid w:val="00F72250"/>
    <w:rsid w:val="00F742AE"/>
    <w:rsid w:val="00F77BF3"/>
    <w:rsid w:val="00F77FEB"/>
    <w:rsid w:val="00F8000E"/>
    <w:rsid w:val="00F806CE"/>
    <w:rsid w:val="00F84B2D"/>
    <w:rsid w:val="00F87C5B"/>
    <w:rsid w:val="00F900BA"/>
    <w:rsid w:val="00FB4A97"/>
    <w:rsid w:val="00FB5637"/>
    <w:rsid w:val="00FB6A81"/>
    <w:rsid w:val="00FC15B5"/>
    <w:rsid w:val="00FC1632"/>
    <w:rsid w:val="00FC4A0A"/>
    <w:rsid w:val="00FD50C7"/>
    <w:rsid w:val="00FE2017"/>
    <w:rsid w:val="00FF7C88"/>
    <w:rsid w:val="2EF41F76"/>
    <w:rsid w:val="50AA68B3"/>
    <w:rsid w:val="52C1A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FBA85"/>
  <w15:chartTrackingRefBased/>
  <w15:docId w15:val="{3BBB2A45-F2EA-4813-B089-14320E17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534"/>
    <w:pPr>
      <w:spacing w:after="6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9060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F4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770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25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25A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C237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371"/>
  </w:style>
  <w:style w:type="paragraph" w:styleId="Pidipagina">
    <w:name w:val="footer"/>
    <w:basedOn w:val="Normale"/>
    <w:link w:val="PidipaginaCarattere"/>
    <w:uiPriority w:val="99"/>
    <w:unhideWhenUsed/>
    <w:rsid w:val="000C237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371"/>
  </w:style>
  <w:style w:type="table" w:styleId="Grigliatabella">
    <w:name w:val="Table Grid"/>
    <w:basedOn w:val="Tabellanormale"/>
    <w:uiPriority w:val="39"/>
    <w:rsid w:val="0009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0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16F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5C9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5C9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5C9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F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FF1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0608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4C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6C428F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3745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745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45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45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45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ur.gov.it/it/atti-e-normativa/decreto-direttoriale-n1075-del-18-07-202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ettazione.ricerca@ateneo.univr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r.gov.it/it/atti-e-normativa/decreto-direttoriale-n1075-del-18-07-202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ur.gov.it/sites/default/files/2023-08/Decreto%20Direttoriale%20n.%201233%20del%2001-08-2023%20-%20Allegato%201%20Avviso%20FISA%20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sa-submission.mur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A281AC5B00A458A1445C1CB3C22B1" ma:contentTypeVersion="13" ma:contentTypeDescription="Creare un nuovo documento." ma:contentTypeScope="" ma:versionID="492456d3c43c735157caf31beea232fb">
  <xsd:schema xmlns:xsd="http://www.w3.org/2001/XMLSchema" xmlns:xs="http://www.w3.org/2001/XMLSchema" xmlns:p="http://schemas.microsoft.com/office/2006/metadata/properties" xmlns:ns3="d377620b-d0a5-41a5-b028-577299f6afd4" xmlns:ns4="d96dfb3b-64f7-4faf-9486-0cffb07a0c2e" targetNamespace="http://schemas.microsoft.com/office/2006/metadata/properties" ma:root="true" ma:fieldsID="504c33c22909299b15be5594a3b8af55" ns3:_="" ns4:_="">
    <xsd:import namespace="d377620b-d0a5-41a5-b028-577299f6afd4"/>
    <xsd:import namespace="d96dfb3b-64f7-4faf-9486-0cffb07a0c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7620b-d0a5-41a5-b028-577299f6af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fb3b-64f7-4faf-9486-0cffb07a0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48ED-FE81-492B-8236-4077D675D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AC5A4-6C7F-4E4A-9326-71E2E654E813}">
  <ds:schemaRefs>
    <ds:schemaRef ds:uri="http://purl.org/dc/dcmitype/"/>
    <ds:schemaRef ds:uri="d377620b-d0a5-41a5-b028-577299f6afd4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d96dfb3b-64f7-4faf-9486-0cffb07a0c2e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41781E-5038-4048-953B-51F379D3D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7620b-d0a5-41a5-b028-577299f6afd4"/>
    <ds:schemaRef ds:uri="d96dfb3b-64f7-4faf-9486-0cffb07a0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8A2DD-20D4-4A71-AA8B-8C85963A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1610</Words>
  <Characters>9833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Gabaldo</dc:creator>
  <cp:keywords/>
  <dc:description/>
  <cp:lastModifiedBy>Alessio Lorenzi</cp:lastModifiedBy>
  <cp:revision>88</cp:revision>
  <cp:lastPrinted>2023-09-13T12:29:00Z</cp:lastPrinted>
  <dcterms:created xsi:type="dcterms:W3CDTF">2022-10-12T13:13:00Z</dcterms:created>
  <dcterms:modified xsi:type="dcterms:W3CDTF">2024-07-22T10:50:00Z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0x010100CCBA281AC5B00A458A1445C1CB3C22B1</vt:lpwstr>
  </property>
  <property fmtid="{D5CDD505-2E9C-101B-9397-08002B2CF9AE}" pid="3" name="GrammarlyDocumentId">
    <vt:lpwstr>65a04ccb92234e78813fa4d1d8adffc167df3ff4cd5650ae6f01c3ebfe762fdb</vt:lpwstr>
  </property>
</Properties>
</file>